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924DDF" w14:textId="77777777" w:rsidR="00776598" w:rsidRDefault="00776598" w:rsidP="00776598">
      <w:pPr>
        <w:rPr>
          <w:rFonts w:ascii="Arial" w:hAnsi="Arial" w:cs="Arial"/>
          <w:sz w:val="28"/>
        </w:rPr>
      </w:pPr>
      <w:r>
        <w:rPr>
          <w:noProof/>
        </w:rPr>
        <w:drawing>
          <wp:inline distT="0" distB="0" distL="0" distR="0" wp14:anchorId="6477EB86" wp14:editId="42D6DE14">
            <wp:extent cx="1722120" cy="1000099"/>
            <wp:effectExtent l="0" t="0" r="0" b="0"/>
            <wp:docPr id="2" name="Picture 2" descr="city logo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city logo 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0383" cy="999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sz w:val="28"/>
        </w:rPr>
        <w:t xml:space="preserve"> </w:t>
      </w:r>
    </w:p>
    <w:p w14:paraId="0DC23AC8" w14:textId="77777777" w:rsidR="00776598" w:rsidRDefault="00776598" w:rsidP="00776598">
      <w:pPr>
        <w:rPr>
          <w:rFonts w:ascii="Arial" w:hAnsi="Arial" w:cs="Arial"/>
          <w:sz w:val="28"/>
        </w:rPr>
      </w:pPr>
      <w:r w:rsidRPr="003B5377">
        <w:rPr>
          <w:rFonts w:ascii="Arial" w:hAnsi="Arial" w:cs="Arial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1BA11B81" wp14:editId="35000E5B">
                <wp:simplePos x="0" y="0"/>
                <wp:positionH relativeFrom="column">
                  <wp:posOffset>203200</wp:posOffset>
                </wp:positionH>
                <wp:positionV relativeFrom="paragraph">
                  <wp:posOffset>153035</wp:posOffset>
                </wp:positionV>
                <wp:extent cx="5321300" cy="2190750"/>
                <wp:effectExtent l="0" t="0" r="12700" b="1905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13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34156F" w14:textId="77777777" w:rsidR="00776598" w:rsidRPr="009D4CAA" w:rsidRDefault="00776598" w:rsidP="00776598">
                            <w:pPr>
                              <w:pStyle w:val="Heading2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</w:p>
                          <w:p w14:paraId="4626EB69" w14:textId="62AE5234" w:rsidR="00776598" w:rsidRPr="00F67F14" w:rsidRDefault="00463F3A" w:rsidP="00776598">
                            <w:pPr>
                              <w:pBdr>
                                <w:top w:val="single" w:sz="24" w:space="0" w:color="FFFFFF"/>
                                <w:left w:val="single" w:sz="24" w:space="0" w:color="FFFFFF"/>
                                <w:bottom w:val="single" w:sz="24" w:space="0" w:color="FFFFFF"/>
                                <w:right w:val="single" w:sz="24" w:space="0" w:color="FFFFFF"/>
                              </w:pBdr>
                              <w:spacing w:before="200" w:line="276" w:lineRule="auto"/>
                              <w:jc w:val="center"/>
                              <w:outlineLvl w:val="1"/>
                              <w:rPr>
                                <w:rFonts w:asciiTheme="minorHAnsi" w:eastAsia="MS PGothic" w:hAnsiTheme="minorHAnsi" w:cs="Arial"/>
                                <w:caps/>
                                <w:color w:val="008AC0"/>
                                <w:spacing w:val="15"/>
                                <w:sz w:val="28"/>
                                <w:szCs w:val="22"/>
                              </w:rPr>
                            </w:pPr>
                            <w:r>
                              <w:rPr>
                                <w:rFonts w:asciiTheme="minorHAnsi" w:eastAsia="MS PGothic" w:hAnsiTheme="minorHAnsi" w:cs="Arial"/>
                                <w:b/>
                                <w:caps/>
                                <w:color w:val="008AC0"/>
                                <w:spacing w:val="15"/>
                                <w:sz w:val="28"/>
                                <w:szCs w:val="22"/>
                              </w:rPr>
                              <w:t>202</w:t>
                            </w:r>
                            <w:r w:rsidR="008811CA">
                              <w:rPr>
                                <w:rFonts w:asciiTheme="minorHAnsi" w:eastAsia="MS PGothic" w:hAnsiTheme="minorHAnsi" w:cs="Arial"/>
                                <w:b/>
                                <w:caps/>
                                <w:color w:val="008AC0"/>
                                <w:spacing w:val="15"/>
                                <w:sz w:val="28"/>
                                <w:szCs w:val="22"/>
                              </w:rPr>
                              <w:t>5</w:t>
                            </w:r>
                            <w:r w:rsidR="00620306">
                              <w:rPr>
                                <w:rFonts w:asciiTheme="minorHAnsi" w:eastAsia="MS PGothic" w:hAnsiTheme="minorHAnsi" w:cs="Arial"/>
                                <w:b/>
                                <w:caps/>
                                <w:color w:val="008AC0"/>
                                <w:spacing w:val="15"/>
                                <w:sz w:val="28"/>
                                <w:szCs w:val="22"/>
                              </w:rPr>
                              <w:t>-29</w:t>
                            </w:r>
                            <w:r w:rsidR="00776598" w:rsidRPr="00F67F14">
                              <w:rPr>
                                <w:rFonts w:asciiTheme="minorHAnsi" w:eastAsia="MS PGothic" w:hAnsiTheme="minorHAnsi" w:cs="Arial"/>
                                <w:b/>
                                <w:caps/>
                                <w:color w:val="008AC0"/>
                                <w:spacing w:val="15"/>
                                <w:sz w:val="28"/>
                                <w:szCs w:val="22"/>
                              </w:rPr>
                              <w:t xml:space="preserve"> Consolidated Plan Action Plan NOTICE OF PUBLIC HEARING </w:t>
                            </w:r>
                          </w:p>
                          <w:p w14:paraId="5E21FBCD" w14:textId="77777777" w:rsidR="00776598" w:rsidRPr="00F67F14" w:rsidRDefault="00776598" w:rsidP="00776598">
                            <w:pPr>
                              <w:pStyle w:val="Heading2"/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14:paraId="58C5D8EA" w14:textId="733EADBA" w:rsidR="00776598" w:rsidRPr="00F67F14" w:rsidRDefault="00776598" w:rsidP="00776598">
                            <w:pPr>
                              <w:pStyle w:val="Heading2"/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</w:pPr>
                            <w:r w:rsidRPr="00F67F14">
                              <w:rPr>
                                <w:rFonts w:ascii="Calibri" w:eastAsia="MS PGothic" w:hAnsi="Calibri"/>
                                <w:b/>
                                <w:caps/>
                                <w:color w:val="008AC0"/>
                                <w:spacing w:val="15"/>
                                <w:sz w:val="28"/>
                                <w:szCs w:val="28"/>
                              </w:rPr>
                              <w:t>When:</w:t>
                            </w:r>
                            <w:r w:rsidRPr="00F67F14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="00463F3A">
                              <w:rPr>
                                <w:rFonts w:asciiTheme="minorHAnsi" w:hAnsiTheme="minorHAnsi" w:cs="Arial"/>
                                <w:szCs w:val="24"/>
                              </w:rPr>
                              <w:t>Tues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day, </w:t>
                            </w:r>
                            <w:r w:rsidR="0048379B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May </w:t>
                            </w:r>
                            <w:r w:rsidR="008811CA">
                              <w:rPr>
                                <w:rFonts w:asciiTheme="minorHAnsi" w:hAnsiTheme="minorHAnsi" w:cs="Arial"/>
                                <w:szCs w:val="24"/>
                              </w:rPr>
                              <w:t>20</w:t>
                            </w:r>
                            <w:r w:rsidR="00792C22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, </w:t>
                            </w:r>
                            <w:r w:rsidR="00172A11">
                              <w:rPr>
                                <w:rFonts w:asciiTheme="minorHAnsi" w:hAnsiTheme="minorHAnsi" w:cs="Arial"/>
                                <w:szCs w:val="24"/>
                              </w:rPr>
                              <w:t>202</w:t>
                            </w:r>
                            <w:r w:rsidR="008811CA">
                              <w:rPr>
                                <w:rFonts w:asciiTheme="minorHAnsi" w:hAnsiTheme="minorHAnsi" w:cs="Arial"/>
                                <w:szCs w:val="24"/>
                              </w:rPr>
                              <w:t>5</w:t>
                            </w:r>
                            <w:r w:rsidR="00172A11">
                              <w:rPr>
                                <w:rFonts w:asciiTheme="minorHAnsi" w:hAnsiTheme="minorHAnsi" w:cs="Arial"/>
                                <w:szCs w:val="24"/>
                              </w:rPr>
                              <w:t>,</w:t>
                            </w:r>
                            <w:r w:rsidR="0048379B" w:rsidRPr="00F67F14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 </w:t>
                            </w:r>
                            <w:r w:rsidRPr="00F67F14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at 1:30 p.m. before the </w:t>
                            </w:r>
                            <w:r w:rsidR="00463F3A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Business, </w:t>
                            </w:r>
                            <w:r w:rsidR="003F245B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Housing </w:t>
                            </w:r>
                            <w:r w:rsidR="00463F3A">
                              <w:rPr>
                                <w:rFonts w:asciiTheme="minorHAnsi" w:hAnsiTheme="minorHAnsi" w:cs="Arial"/>
                                <w:szCs w:val="24"/>
                              </w:rPr>
                              <w:t xml:space="preserve">and Zoning </w:t>
                            </w:r>
                            <w:r w:rsidRPr="00F67F14">
                              <w:rPr>
                                <w:rFonts w:asciiTheme="minorHAnsi" w:hAnsiTheme="minorHAnsi" w:cs="Arial"/>
                                <w:szCs w:val="24"/>
                              </w:rPr>
                              <w:t>Committee</w:t>
                            </w:r>
                            <w:r>
                              <w:rPr>
                                <w:rFonts w:asciiTheme="minorHAnsi" w:hAnsiTheme="minorHAnsi" w:cs="Arial"/>
                                <w:szCs w:val="24"/>
                              </w:rPr>
                              <w:t>.</w:t>
                            </w:r>
                          </w:p>
                          <w:p w14:paraId="391F62FF" w14:textId="77777777" w:rsidR="00776598" w:rsidRPr="00F67F14" w:rsidRDefault="00776598" w:rsidP="00776598">
                            <w:pPr>
                              <w:rPr>
                                <w:rFonts w:asciiTheme="minorHAnsi" w:hAnsiTheme="minorHAnsi" w:cs="Arial"/>
                                <w:sz w:val="16"/>
                                <w:szCs w:val="16"/>
                              </w:rPr>
                            </w:pPr>
                          </w:p>
                          <w:p w14:paraId="0425B040" w14:textId="5EB81C04" w:rsidR="00776598" w:rsidRPr="00F67F14" w:rsidRDefault="00776598" w:rsidP="00776598">
                            <w:pPr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</w:pPr>
                            <w:r w:rsidRPr="00F67F14">
                              <w:rPr>
                                <w:rFonts w:ascii="Calibri" w:eastAsia="MS PGothic" w:hAnsi="Calibri"/>
                                <w:b/>
                                <w:caps/>
                                <w:color w:val="008AC0"/>
                                <w:spacing w:val="15"/>
                                <w:sz w:val="28"/>
                                <w:szCs w:val="28"/>
                              </w:rPr>
                              <w:t>Purpose:</w:t>
                            </w:r>
                            <w:r w:rsidRPr="00F67F14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F67F1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To receive comment on the City’s Proposed </w:t>
                            </w:r>
                            <w:r w:rsidR="0048379B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202</w:t>
                            </w:r>
                            <w:r w:rsidR="008811CA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5-29</w:t>
                            </w:r>
                            <w:r w:rsidR="0048379B" w:rsidRPr="00F67F1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F67F14">
                              <w:rPr>
                                <w:rFonts w:asciiTheme="minorHAnsi" w:hAnsiTheme="minorHAnsi" w:cs="Arial"/>
                                <w:sz w:val="24"/>
                                <w:szCs w:val="24"/>
                              </w:rPr>
                              <w:t>Consolidated Plan Action Plan for CDBG, HOME, ESG, and HOPWA federal entitlement funding.</w:t>
                            </w:r>
                            <w:r w:rsidRPr="00F67F14">
                              <w:rPr>
                                <w:rFonts w:asciiTheme="minorHAnsi" w:hAnsiTheme="minorHAnsi" w:cs="Arial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A11B8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16pt;margin-top:12.05pt;width:419pt;height:17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" o:allowincell="f">
                <v:textbox>
                  <w:txbxContent>
                    <w:p w14:paraId="0134156F" w14:textId="77777777" w:rsidR="00776598" w:rsidRPr="009D4CAA" w:rsidRDefault="00776598" w:rsidP="00776598">
                      <w:pPr>
                        <w:pStyle w:val="Heading2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</w:p>
                    <w:p w14:paraId="4626EB69" w14:textId="62AE5234" w:rsidR="00776598" w:rsidRPr="00F67F14" w:rsidRDefault="00463F3A" w:rsidP="00776598">
                      <w:pPr>
                        <w:pBdr>
                          <w:top w:val="single" w:sz="24" w:space="0" w:color="FFFFFF"/>
                          <w:left w:val="single" w:sz="24" w:space="0" w:color="FFFFFF"/>
                          <w:bottom w:val="single" w:sz="24" w:space="0" w:color="FFFFFF"/>
                          <w:right w:val="single" w:sz="24" w:space="0" w:color="FFFFFF"/>
                        </w:pBdr>
                        <w:spacing w:before="200" w:line="276" w:lineRule="auto"/>
                        <w:jc w:val="center"/>
                        <w:outlineLvl w:val="1"/>
                        <w:rPr>
                          <w:rFonts w:asciiTheme="minorHAnsi" w:eastAsia="MS PGothic" w:hAnsiTheme="minorHAnsi" w:cs="Arial"/>
                          <w:caps/>
                          <w:color w:val="008AC0"/>
                          <w:spacing w:val="15"/>
                          <w:sz w:val="28"/>
                          <w:szCs w:val="22"/>
                        </w:rPr>
                      </w:pPr>
                      <w:r>
                        <w:rPr>
                          <w:rFonts w:asciiTheme="minorHAnsi" w:eastAsia="MS PGothic" w:hAnsiTheme="minorHAnsi" w:cs="Arial"/>
                          <w:b/>
                          <w:caps/>
                          <w:color w:val="008AC0"/>
                          <w:spacing w:val="15"/>
                          <w:sz w:val="28"/>
                          <w:szCs w:val="22"/>
                        </w:rPr>
                        <w:t>202</w:t>
                      </w:r>
                      <w:r w:rsidR="008811CA">
                        <w:rPr>
                          <w:rFonts w:asciiTheme="minorHAnsi" w:eastAsia="MS PGothic" w:hAnsiTheme="minorHAnsi" w:cs="Arial"/>
                          <w:b/>
                          <w:caps/>
                          <w:color w:val="008AC0"/>
                          <w:spacing w:val="15"/>
                          <w:sz w:val="28"/>
                          <w:szCs w:val="22"/>
                        </w:rPr>
                        <w:t>5</w:t>
                      </w:r>
                      <w:r w:rsidR="00620306">
                        <w:rPr>
                          <w:rFonts w:asciiTheme="minorHAnsi" w:eastAsia="MS PGothic" w:hAnsiTheme="minorHAnsi" w:cs="Arial"/>
                          <w:b/>
                          <w:caps/>
                          <w:color w:val="008AC0"/>
                          <w:spacing w:val="15"/>
                          <w:sz w:val="28"/>
                          <w:szCs w:val="22"/>
                        </w:rPr>
                        <w:t>-29</w:t>
                      </w:r>
                      <w:r w:rsidR="00776598" w:rsidRPr="00F67F14">
                        <w:rPr>
                          <w:rFonts w:asciiTheme="minorHAnsi" w:eastAsia="MS PGothic" w:hAnsiTheme="minorHAnsi" w:cs="Arial"/>
                          <w:b/>
                          <w:caps/>
                          <w:color w:val="008AC0"/>
                          <w:spacing w:val="15"/>
                          <w:sz w:val="28"/>
                          <w:szCs w:val="22"/>
                        </w:rPr>
                        <w:t xml:space="preserve"> Consolidated Plan Action Plan NOTICE OF PUBLIC HEARING </w:t>
                      </w:r>
                    </w:p>
                    <w:p w14:paraId="5E21FBCD" w14:textId="77777777" w:rsidR="00776598" w:rsidRPr="00F67F14" w:rsidRDefault="00776598" w:rsidP="00776598">
                      <w:pPr>
                        <w:pStyle w:val="Heading2"/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14:paraId="58C5D8EA" w14:textId="733EADBA" w:rsidR="00776598" w:rsidRPr="00F67F14" w:rsidRDefault="00776598" w:rsidP="00776598">
                      <w:pPr>
                        <w:pStyle w:val="Heading2"/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</w:pPr>
                      <w:r w:rsidRPr="00F67F14">
                        <w:rPr>
                          <w:rFonts w:ascii="Calibri" w:eastAsia="MS PGothic" w:hAnsi="Calibri"/>
                          <w:b/>
                          <w:caps/>
                          <w:color w:val="008AC0"/>
                          <w:spacing w:val="15"/>
                          <w:sz w:val="28"/>
                          <w:szCs w:val="28"/>
                        </w:rPr>
                        <w:t>When:</w:t>
                      </w:r>
                      <w:r w:rsidRPr="00F67F14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 </w:t>
                      </w:r>
                      <w:r w:rsidR="00463F3A">
                        <w:rPr>
                          <w:rFonts w:asciiTheme="minorHAnsi" w:hAnsiTheme="minorHAnsi" w:cs="Arial"/>
                          <w:szCs w:val="24"/>
                        </w:rPr>
                        <w:t>Tues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 xml:space="preserve">day, </w:t>
                      </w:r>
                      <w:r w:rsidR="0048379B">
                        <w:rPr>
                          <w:rFonts w:asciiTheme="minorHAnsi" w:hAnsiTheme="minorHAnsi" w:cs="Arial"/>
                          <w:szCs w:val="24"/>
                        </w:rPr>
                        <w:t xml:space="preserve">May </w:t>
                      </w:r>
                      <w:r w:rsidR="008811CA">
                        <w:rPr>
                          <w:rFonts w:asciiTheme="minorHAnsi" w:hAnsiTheme="minorHAnsi" w:cs="Arial"/>
                          <w:szCs w:val="24"/>
                        </w:rPr>
                        <w:t>20</w:t>
                      </w:r>
                      <w:r w:rsidR="00792C22">
                        <w:rPr>
                          <w:rFonts w:asciiTheme="minorHAnsi" w:hAnsiTheme="minorHAnsi" w:cs="Arial"/>
                          <w:szCs w:val="24"/>
                        </w:rPr>
                        <w:t xml:space="preserve">, </w:t>
                      </w:r>
                      <w:r w:rsidR="00172A11">
                        <w:rPr>
                          <w:rFonts w:asciiTheme="minorHAnsi" w:hAnsiTheme="minorHAnsi" w:cs="Arial"/>
                          <w:szCs w:val="24"/>
                        </w:rPr>
                        <w:t>202</w:t>
                      </w:r>
                      <w:r w:rsidR="008811CA">
                        <w:rPr>
                          <w:rFonts w:asciiTheme="minorHAnsi" w:hAnsiTheme="minorHAnsi" w:cs="Arial"/>
                          <w:szCs w:val="24"/>
                        </w:rPr>
                        <w:t>5</w:t>
                      </w:r>
                      <w:r w:rsidR="00172A11">
                        <w:rPr>
                          <w:rFonts w:asciiTheme="minorHAnsi" w:hAnsiTheme="minorHAnsi" w:cs="Arial"/>
                          <w:szCs w:val="24"/>
                        </w:rPr>
                        <w:t>,</w:t>
                      </w:r>
                      <w:r w:rsidR="0048379B" w:rsidRPr="00F67F14">
                        <w:rPr>
                          <w:rFonts w:asciiTheme="minorHAnsi" w:hAnsiTheme="minorHAnsi" w:cs="Arial"/>
                          <w:szCs w:val="24"/>
                        </w:rPr>
                        <w:t xml:space="preserve"> </w:t>
                      </w:r>
                      <w:r w:rsidRPr="00F67F14">
                        <w:rPr>
                          <w:rFonts w:asciiTheme="minorHAnsi" w:hAnsiTheme="minorHAnsi" w:cs="Arial"/>
                          <w:szCs w:val="24"/>
                        </w:rPr>
                        <w:t xml:space="preserve">at 1:30 p.m. before the </w:t>
                      </w:r>
                      <w:r w:rsidR="00463F3A">
                        <w:rPr>
                          <w:rFonts w:asciiTheme="minorHAnsi" w:hAnsiTheme="minorHAnsi" w:cs="Arial"/>
                          <w:szCs w:val="24"/>
                        </w:rPr>
                        <w:t xml:space="preserve">Business, </w:t>
                      </w:r>
                      <w:r w:rsidR="003F245B">
                        <w:rPr>
                          <w:rFonts w:asciiTheme="minorHAnsi" w:hAnsiTheme="minorHAnsi" w:cs="Arial"/>
                          <w:szCs w:val="24"/>
                        </w:rPr>
                        <w:t xml:space="preserve">Housing </w:t>
                      </w:r>
                      <w:r w:rsidR="00463F3A">
                        <w:rPr>
                          <w:rFonts w:asciiTheme="minorHAnsi" w:hAnsiTheme="minorHAnsi" w:cs="Arial"/>
                          <w:szCs w:val="24"/>
                        </w:rPr>
                        <w:t xml:space="preserve">and Zoning </w:t>
                      </w:r>
                      <w:r w:rsidRPr="00F67F14">
                        <w:rPr>
                          <w:rFonts w:asciiTheme="minorHAnsi" w:hAnsiTheme="minorHAnsi" w:cs="Arial"/>
                          <w:szCs w:val="24"/>
                        </w:rPr>
                        <w:t>Committee</w:t>
                      </w:r>
                      <w:r>
                        <w:rPr>
                          <w:rFonts w:asciiTheme="minorHAnsi" w:hAnsiTheme="minorHAnsi" w:cs="Arial"/>
                          <w:szCs w:val="24"/>
                        </w:rPr>
                        <w:t>.</w:t>
                      </w:r>
                    </w:p>
                    <w:p w14:paraId="391F62FF" w14:textId="77777777" w:rsidR="00776598" w:rsidRPr="00F67F14" w:rsidRDefault="00776598" w:rsidP="00776598">
                      <w:pPr>
                        <w:rPr>
                          <w:rFonts w:asciiTheme="minorHAnsi" w:hAnsiTheme="minorHAnsi" w:cs="Arial"/>
                          <w:sz w:val="16"/>
                          <w:szCs w:val="16"/>
                        </w:rPr>
                      </w:pPr>
                    </w:p>
                    <w:p w14:paraId="0425B040" w14:textId="5EB81C04" w:rsidR="00776598" w:rsidRPr="00F67F14" w:rsidRDefault="00776598" w:rsidP="00776598">
                      <w:pPr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</w:pPr>
                      <w:r w:rsidRPr="00F67F14">
                        <w:rPr>
                          <w:rFonts w:ascii="Calibri" w:eastAsia="MS PGothic" w:hAnsi="Calibri"/>
                          <w:b/>
                          <w:caps/>
                          <w:color w:val="008AC0"/>
                          <w:spacing w:val="15"/>
                          <w:sz w:val="28"/>
                          <w:szCs w:val="28"/>
                        </w:rPr>
                        <w:t>Purpose:</w:t>
                      </w:r>
                      <w:r w:rsidRPr="00F67F14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 </w:t>
                      </w:r>
                      <w:r w:rsidRPr="00F67F1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To receive comment on the City’s Proposed </w:t>
                      </w:r>
                      <w:r w:rsidR="0048379B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202</w:t>
                      </w:r>
                      <w:r w:rsidR="008811CA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5-29</w:t>
                      </w:r>
                      <w:r w:rsidR="0048379B" w:rsidRPr="00F67F1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 xml:space="preserve"> </w:t>
                      </w:r>
                      <w:r w:rsidRPr="00F67F14">
                        <w:rPr>
                          <w:rFonts w:asciiTheme="minorHAnsi" w:hAnsiTheme="minorHAnsi" w:cs="Arial"/>
                          <w:sz w:val="24"/>
                          <w:szCs w:val="24"/>
                        </w:rPr>
                        <w:t>Consolidated Plan Action Plan for CDBG, HOME, ESG, and HOPWA federal entitlement funding.</w:t>
                      </w:r>
                      <w:r w:rsidRPr="00F67F14">
                        <w:rPr>
                          <w:rFonts w:asciiTheme="minorHAnsi" w:hAnsiTheme="minorHAnsi" w:cs="Arial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6F55CB2B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49601985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06BFE88C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0B49058D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0B6698AA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79FB6C33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3D72D471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794CCCE3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125D1881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1881C00B" w14:textId="77777777" w:rsidR="00776598" w:rsidRPr="003B5377" w:rsidRDefault="00776598" w:rsidP="00776598">
      <w:pPr>
        <w:rPr>
          <w:rFonts w:ascii="Arial" w:hAnsi="Arial" w:cs="Arial"/>
          <w:sz w:val="28"/>
        </w:rPr>
      </w:pPr>
    </w:p>
    <w:p w14:paraId="44B11BCB" w14:textId="77777777" w:rsidR="00776598" w:rsidRDefault="00776598" w:rsidP="00776598">
      <w:pPr>
        <w:rPr>
          <w:rFonts w:ascii="Arial" w:hAnsi="Arial" w:cs="Arial"/>
          <w:sz w:val="24"/>
        </w:rPr>
      </w:pPr>
    </w:p>
    <w:p w14:paraId="5984249E" w14:textId="77777777" w:rsidR="00776598" w:rsidRDefault="00776598" w:rsidP="00776598">
      <w:pPr>
        <w:rPr>
          <w:rFonts w:ascii="Arial" w:hAnsi="Arial" w:cs="Arial"/>
          <w:sz w:val="24"/>
        </w:rPr>
      </w:pPr>
    </w:p>
    <w:p w14:paraId="3D7DB47D" w14:textId="777777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  <w:r w:rsidRPr="00F67F14">
        <w:rPr>
          <w:rFonts w:asciiTheme="minorHAnsi" w:hAnsiTheme="minorHAnsi" w:cs="Arial"/>
          <w:sz w:val="24"/>
          <w:szCs w:val="24"/>
        </w:rPr>
        <w:t>Dear Interested Individual/Agency:</w:t>
      </w:r>
    </w:p>
    <w:p w14:paraId="1A81F940" w14:textId="777777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</w:p>
    <w:p w14:paraId="0743DDED" w14:textId="2E1956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  <w:r w:rsidRPr="00F67F14">
        <w:rPr>
          <w:rFonts w:asciiTheme="minorHAnsi" w:hAnsiTheme="minorHAnsi" w:cs="Arial"/>
          <w:sz w:val="24"/>
          <w:szCs w:val="24"/>
        </w:rPr>
        <w:t xml:space="preserve">You are invited to comment on Minneapolis’ proposed FY </w:t>
      </w:r>
      <w:r w:rsidR="0048379B">
        <w:rPr>
          <w:rFonts w:asciiTheme="minorHAnsi" w:hAnsiTheme="minorHAnsi" w:cs="Arial"/>
          <w:sz w:val="24"/>
          <w:szCs w:val="24"/>
        </w:rPr>
        <w:t>202</w:t>
      </w:r>
      <w:r w:rsidR="008811CA">
        <w:rPr>
          <w:rFonts w:asciiTheme="minorHAnsi" w:hAnsiTheme="minorHAnsi" w:cs="Arial"/>
          <w:sz w:val="24"/>
          <w:szCs w:val="24"/>
        </w:rPr>
        <w:t>5-29</w:t>
      </w:r>
      <w:r w:rsidR="0048379B">
        <w:rPr>
          <w:rFonts w:asciiTheme="minorHAnsi" w:hAnsiTheme="minorHAnsi" w:cs="Arial"/>
          <w:sz w:val="24"/>
          <w:szCs w:val="24"/>
        </w:rPr>
        <w:t xml:space="preserve"> </w:t>
      </w:r>
      <w:r w:rsidRPr="00F67F14">
        <w:rPr>
          <w:rFonts w:asciiTheme="minorHAnsi" w:hAnsiTheme="minorHAnsi" w:cs="Arial"/>
          <w:sz w:val="24"/>
          <w:szCs w:val="24"/>
        </w:rPr>
        <w:t xml:space="preserve">Consolidated Plan Action Plan. The Action Plan covers the City’s application for </w:t>
      </w:r>
      <w:r w:rsidR="0048379B">
        <w:rPr>
          <w:rFonts w:asciiTheme="minorHAnsi" w:hAnsiTheme="minorHAnsi" w:cs="Arial"/>
          <w:sz w:val="24"/>
          <w:szCs w:val="24"/>
        </w:rPr>
        <w:t>202</w:t>
      </w:r>
      <w:r w:rsidR="008811CA">
        <w:rPr>
          <w:rFonts w:asciiTheme="minorHAnsi" w:hAnsiTheme="minorHAnsi" w:cs="Arial"/>
          <w:sz w:val="24"/>
          <w:szCs w:val="24"/>
        </w:rPr>
        <w:t>5</w:t>
      </w:r>
      <w:r w:rsidR="0048379B" w:rsidRPr="00F67F14">
        <w:rPr>
          <w:rFonts w:asciiTheme="minorHAnsi" w:hAnsiTheme="minorHAnsi" w:cs="Arial"/>
          <w:sz w:val="24"/>
          <w:szCs w:val="24"/>
        </w:rPr>
        <w:t xml:space="preserve"> </w:t>
      </w:r>
      <w:r w:rsidRPr="00F67F14">
        <w:rPr>
          <w:rFonts w:asciiTheme="minorHAnsi" w:hAnsiTheme="minorHAnsi" w:cs="Arial"/>
          <w:sz w:val="24"/>
          <w:szCs w:val="24"/>
        </w:rPr>
        <w:t>Community Development Block Grant (CDBG), HOME Investment Partnerships Program (HOME), Emergency Solutions Grant (ESG), and the Housing Opportunities for Persons with AIDS (HOPWA) federal entitlement funding.</w:t>
      </w:r>
      <w:r w:rsidR="00792C22">
        <w:rPr>
          <w:rFonts w:asciiTheme="minorHAnsi" w:hAnsiTheme="minorHAnsi" w:cs="Arial"/>
          <w:sz w:val="24"/>
          <w:szCs w:val="24"/>
        </w:rPr>
        <w:t xml:space="preserve"> The </w:t>
      </w:r>
      <w:r w:rsidR="00463F3A">
        <w:rPr>
          <w:rFonts w:asciiTheme="minorHAnsi" w:hAnsiTheme="minorHAnsi" w:cs="Arial"/>
          <w:sz w:val="24"/>
          <w:szCs w:val="24"/>
        </w:rPr>
        <w:t xml:space="preserve">Action </w:t>
      </w:r>
      <w:r w:rsidR="00792C22">
        <w:rPr>
          <w:rFonts w:asciiTheme="minorHAnsi" w:hAnsiTheme="minorHAnsi" w:cs="Arial"/>
          <w:sz w:val="24"/>
          <w:szCs w:val="24"/>
        </w:rPr>
        <w:t xml:space="preserve">Plan </w:t>
      </w:r>
      <w:r w:rsidR="00463F3A">
        <w:rPr>
          <w:rFonts w:asciiTheme="minorHAnsi" w:hAnsiTheme="minorHAnsi" w:cs="Arial"/>
          <w:sz w:val="24"/>
          <w:szCs w:val="24"/>
        </w:rPr>
        <w:t xml:space="preserve">is the </w:t>
      </w:r>
      <w:r w:rsidR="008811CA">
        <w:rPr>
          <w:rFonts w:asciiTheme="minorHAnsi" w:hAnsiTheme="minorHAnsi" w:cs="Arial"/>
          <w:sz w:val="24"/>
          <w:szCs w:val="24"/>
        </w:rPr>
        <w:t>first</w:t>
      </w:r>
      <w:r w:rsidR="003F245B">
        <w:rPr>
          <w:rFonts w:asciiTheme="minorHAnsi" w:hAnsiTheme="minorHAnsi" w:cs="Arial"/>
          <w:sz w:val="24"/>
          <w:szCs w:val="24"/>
        </w:rPr>
        <w:t xml:space="preserve"> </w:t>
      </w:r>
      <w:r w:rsidR="00463F3A">
        <w:rPr>
          <w:rFonts w:asciiTheme="minorHAnsi" w:hAnsiTheme="minorHAnsi" w:cs="Arial"/>
          <w:sz w:val="24"/>
          <w:szCs w:val="24"/>
        </w:rPr>
        <w:t>year of</w:t>
      </w:r>
      <w:r w:rsidR="00792C22">
        <w:rPr>
          <w:rFonts w:asciiTheme="minorHAnsi" w:hAnsiTheme="minorHAnsi" w:cs="Arial"/>
          <w:sz w:val="24"/>
          <w:szCs w:val="24"/>
        </w:rPr>
        <w:t xml:space="preserve"> Minneapolis’ Five</w:t>
      </w:r>
      <w:r w:rsidR="009F49D9">
        <w:rPr>
          <w:rFonts w:asciiTheme="minorHAnsi" w:hAnsiTheme="minorHAnsi" w:cs="Arial"/>
          <w:sz w:val="24"/>
          <w:szCs w:val="24"/>
        </w:rPr>
        <w:t>-</w:t>
      </w:r>
      <w:r w:rsidR="00792C22">
        <w:rPr>
          <w:rFonts w:asciiTheme="minorHAnsi" w:hAnsiTheme="minorHAnsi" w:cs="Arial"/>
          <w:sz w:val="24"/>
          <w:szCs w:val="24"/>
        </w:rPr>
        <w:t xml:space="preserve">Year Strategy </w:t>
      </w:r>
      <w:r w:rsidR="008811CA">
        <w:rPr>
          <w:rFonts w:asciiTheme="minorHAnsi" w:hAnsiTheme="minorHAnsi" w:cs="Arial"/>
          <w:sz w:val="24"/>
          <w:szCs w:val="24"/>
        </w:rPr>
        <w:t xml:space="preserve">(2025-29) </w:t>
      </w:r>
      <w:r w:rsidR="00792C22">
        <w:rPr>
          <w:rFonts w:asciiTheme="minorHAnsi" w:hAnsiTheme="minorHAnsi" w:cs="Arial"/>
          <w:sz w:val="24"/>
          <w:szCs w:val="24"/>
        </w:rPr>
        <w:t>for these funds.</w:t>
      </w:r>
      <w:r w:rsidR="00E078F1">
        <w:rPr>
          <w:rFonts w:asciiTheme="minorHAnsi" w:hAnsiTheme="minorHAnsi" w:cs="Arial"/>
          <w:sz w:val="24"/>
          <w:szCs w:val="24"/>
        </w:rPr>
        <w:t xml:space="preserve"> </w:t>
      </w:r>
    </w:p>
    <w:p w14:paraId="51A58020" w14:textId="777777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</w:p>
    <w:p w14:paraId="553119D9" w14:textId="77777777" w:rsidR="00776598" w:rsidRPr="00F67F14" w:rsidRDefault="00776598" w:rsidP="00776598">
      <w:pPr>
        <w:rPr>
          <w:rFonts w:asciiTheme="minorHAnsi" w:hAnsiTheme="minorHAnsi"/>
          <w:sz w:val="24"/>
          <w:szCs w:val="24"/>
        </w:rPr>
      </w:pPr>
      <w:r w:rsidRPr="00F67F14">
        <w:rPr>
          <w:rFonts w:asciiTheme="minorHAnsi" w:hAnsiTheme="minorHAnsi"/>
          <w:sz w:val="24"/>
          <w:szCs w:val="24"/>
        </w:rPr>
        <w:t xml:space="preserve">The Consolidated Plan Action Plan is an application to the U.S. Department of Housing &amp; Urban Development (HUD) </w:t>
      </w:r>
      <w:r w:rsidR="00463F3A">
        <w:rPr>
          <w:rFonts w:asciiTheme="minorHAnsi" w:hAnsiTheme="minorHAnsi"/>
          <w:sz w:val="24"/>
          <w:szCs w:val="24"/>
        </w:rPr>
        <w:t>describi</w:t>
      </w:r>
      <w:r w:rsidRPr="00F67F14">
        <w:rPr>
          <w:rFonts w:asciiTheme="minorHAnsi" w:hAnsiTheme="minorHAnsi"/>
          <w:sz w:val="24"/>
          <w:szCs w:val="24"/>
        </w:rPr>
        <w:t xml:space="preserve">ng the City’s housing and community development strategies for </w:t>
      </w:r>
      <w:r w:rsidRPr="00F67F14">
        <w:rPr>
          <w:rFonts w:asciiTheme="minorHAnsi" w:hAnsiTheme="minorHAnsi" w:cs="Arial"/>
          <w:sz w:val="24"/>
          <w:szCs w:val="24"/>
        </w:rPr>
        <w:t>low- and moderate-income residents</w:t>
      </w:r>
      <w:r w:rsidRPr="00F67F14">
        <w:rPr>
          <w:rFonts w:asciiTheme="minorHAnsi" w:hAnsiTheme="minorHAnsi"/>
          <w:sz w:val="24"/>
          <w:szCs w:val="24"/>
        </w:rPr>
        <w:t xml:space="preserve"> at or below 80 percent of the metropolitan </w:t>
      </w:r>
      <w:r>
        <w:rPr>
          <w:rFonts w:asciiTheme="minorHAnsi" w:hAnsiTheme="minorHAnsi"/>
          <w:sz w:val="24"/>
          <w:szCs w:val="24"/>
        </w:rPr>
        <w:t xml:space="preserve">area </w:t>
      </w:r>
      <w:r w:rsidRPr="00F67F14">
        <w:rPr>
          <w:rFonts w:asciiTheme="minorHAnsi" w:hAnsiTheme="minorHAnsi"/>
          <w:sz w:val="24"/>
          <w:szCs w:val="24"/>
        </w:rPr>
        <w:t>median income level.</w:t>
      </w:r>
    </w:p>
    <w:p w14:paraId="57B98BF2" w14:textId="77777777" w:rsidR="00776598" w:rsidRPr="00F67F14" w:rsidRDefault="00776598" w:rsidP="00776598">
      <w:pPr>
        <w:rPr>
          <w:rFonts w:asciiTheme="minorHAnsi" w:hAnsiTheme="minorHAnsi"/>
          <w:sz w:val="24"/>
          <w:szCs w:val="24"/>
        </w:rPr>
      </w:pPr>
    </w:p>
    <w:p w14:paraId="6455F2A6" w14:textId="77777777" w:rsidR="00660189" w:rsidRDefault="00776598" w:rsidP="00241D91">
      <w:pPr>
        <w:rPr>
          <w:rFonts w:asciiTheme="minorHAnsi" w:hAnsiTheme="minorHAnsi" w:cstheme="minorHAnsi"/>
          <w:sz w:val="24"/>
          <w:szCs w:val="24"/>
        </w:rPr>
      </w:pPr>
      <w:r w:rsidRPr="00F67F14">
        <w:rPr>
          <w:rFonts w:asciiTheme="minorHAnsi" w:hAnsiTheme="minorHAnsi" w:cs="Arial"/>
          <w:sz w:val="24"/>
          <w:szCs w:val="24"/>
        </w:rPr>
        <w:t xml:space="preserve">We invite your participation by speaking at the hearing and/or submitting written comments before, during, or after the hearing on </w:t>
      </w:r>
      <w:r w:rsidR="0048379B">
        <w:rPr>
          <w:rFonts w:asciiTheme="minorHAnsi" w:hAnsiTheme="minorHAnsi" w:cs="Arial"/>
          <w:b/>
          <w:sz w:val="24"/>
          <w:szCs w:val="24"/>
          <w:u w:val="single"/>
        </w:rPr>
        <w:t xml:space="preserve">May </w:t>
      </w:r>
      <w:r w:rsidR="008811CA">
        <w:rPr>
          <w:rFonts w:asciiTheme="minorHAnsi" w:hAnsiTheme="minorHAnsi" w:cs="Arial"/>
          <w:b/>
          <w:sz w:val="24"/>
          <w:szCs w:val="24"/>
          <w:u w:val="single"/>
        </w:rPr>
        <w:t>20</w:t>
      </w:r>
      <w:r w:rsidR="0048379B">
        <w:rPr>
          <w:rFonts w:asciiTheme="minorHAnsi" w:hAnsiTheme="minorHAnsi" w:cs="Arial"/>
          <w:b/>
          <w:sz w:val="24"/>
          <w:szCs w:val="24"/>
          <w:u w:val="single"/>
        </w:rPr>
        <w:t>, 202</w:t>
      </w:r>
      <w:r w:rsidR="008811CA">
        <w:rPr>
          <w:rFonts w:asciiTheme="minorHAnsi" w:hAnsiTheme="minorHAnsi" w:cs="Arial"/>
          <w:b/>
          <w:sz w:val="24"/>
          <w:szCs w:val="24"/>
          <w:u w:val="single"/>
        </w:rPr>
        <w:t>5</w:t>
      </w:r>
      <w:r>
        <w:rPr>
          <w:rFonts w:asciiTheme="minorHAnsi" w:hAnsiTheme="minorHAnsi" w:cs="Arial"/>
          <w:sz w:val="24"/>
          <w:szCs w:val="24"/>
        </w:rPr>
        <w:t>.</w:t>
      </w:r>
      <w:r w:rsidR="00241D91">
        <w:rPr>
          <w:rFonts w:asciiTheme="minorHAnsi" w:hAnsiTheme="minorHAnsi" w:cs="Arial"/>
          <w:sz w:val="24"/>
          <w:szCs w:val="24"/>
        </w:rPr>
        <w:t xml:space="preserve"> </w:t>
      </w:r>
      <w:r w:rsidR="00241D91" w:rsidRPr="00241D91">
        <w:rPr>
          <w:rFonts w:asciiTheme="minorHAnsi" w:hAnsiTheme="minorHAnsi" w:cs="Arial"/>
          <w:sz w:val="24"/>
          <w:szCs w:val="24"/>
        </w:rPr>
        <w:t xml:space="preserve">Information on how to participate in the public hearing can be accessed </w:t>
      </w:r>
      <w:r w:rsidR="00241D91" w:rsidRPr="00660189">
        <w:rPr>
          <w:rFonts w:asciiTheme="minorHAnsi" w:hAnsiTheme="minorHAnsi" w:cstheme="minorHAnsi"/>
          <w:sz w:val="24"/>
          <w:szCs w:val="24"/>
        </w:rPr>
        <w:t>at</w:t>
      </w:r>
    </w:p>
    <w:p w14:paraId="043AB542" w14:textId="504AA87D" w:rsidR="00241D91" w:rsidRPr="00241D91" w:rsidRDefault="00660189" w:rsidP="00241D91">
      <w:pPr>
        <w:rPr>
          <w:rFonts w:asciiTheme="minorHAnsi" w:hAnsiTheme="minorHAnsi" w:cs="Arial"/>
          <w:sz w:val="24"/>
          <w:szCs w:val="24"/>
        </w:rPr>
      </w:pPr>
      <w:r w:rsidRPr="00660189">
        <w:rPr>
          <w:rFonts w:asciiTheme="minorHAnsi" w:hAnsiTheme="minorHAnsi" w:cstheme="minorHAnsi"/>
          <w:sz w:val="24"/>
          <w:szCs w:val="24"/>
        </w:rPr>
        <w:t>https://www.minneapolismn.gov/government/city-council/meetings/participate-in-a-meeting/</w:t>
      </w:r>
      <w:r w:rsidR="00E810FA">
        <w:rPr>
          <w:rFonts w:asciiTheme="minorHAnsi" w:hAnsiTheme="minorHAnsi" w:cs="Arial"/>
          <w:sz w:val="24"/>
          <w:szCs w:val="24"/>
        </w:rPr>
        <w:t xml:space="preserve"> </w:t>
      </w:r>
      <w:r w:rsidR="00241D91" w:rsidRPr="00241D91">
        <w:rPr>
          <w:rFonts w:asciiTheme="minorHAnsi" w:hAnsiTheme="minorHAnsi" w:cs="Arial"/>
          <w:sz w:val="24"/>
          <w:szCs w:val="24"/>
        </w:rPr>
        <w:t xml:space="preserve">or by </w:t>
      </w:r>
      <w:r w:rsidR="006F4196">
        <w:rPr>
          <w:rFonts w:asciiTheme="minorHAnsi" w:hAnsiTheme="minorHAnsi" w:cs="Arial"/>
          <w:sz w:val="24"/>
          <w:szCs w:val="24"/>
        </w:rPr>
        <w:t xml:space="preserve">calling at 311 or </w:t>
      </w:r>
      <w:r w:rsidR="00241D91" w:rsidRPr="00241D91">
        <w:rPr>
          <w:rFonts w:asciiTheme="minorHAnsi" w:hAnsiTheme="minorHAnsi" w:cs="Arial"/>
          <w:sz w:val="24"/>
          <w:szCs w:val="24"/>
        </w:rPr>
        <w:t>612-673-</w:t>
      </w:r>
      <w:r w:rsidR="006F4196">
        <w:rPr>
          <w:rFonts w:asciiTheme="minorHAnsi" w:hAnsiTheme="minorHAnsi" w:cs="Arial"/>
          <w:sz w:val="24"/>
          <w:szCs w:val="24"/>
        </w:rPr>
        <w:t>3000</w:t>
      </w:r>
    </w:p>
    <w:p w14:paraId="5B485F7F" w14:textId="777777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</w:p>
    <w:p w14:paraId="02845FA9" w14:textId="2DE9A56D" w:rsidR="00776598" w:rsidRDefault="00660189" w:rsidP="00776598">
      <w:p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In June 2025</w:t>
      </w:r>
      <w:r w:rsidR="00BC3FD6">
        <w:rPr>
          <w:rFonts w:asciiTheme="minorHAnsi" w:hAnsiTheme="minorHAnsi" w:cs="Arial"/>
          <w:sz w:val="24"/>
          <w:szCs w:val="24"/>
        </w:rPr>
        <w:t>,</w:t>
      </w:r>
      <w:r w:rsidR="00776598" w:rsidRPr="00F67F14">
        <w:rPr>
          <w:rFonts w:asciiTheme="minorHAnsi" w:hAnsiTheme="minorHAnsi" w:cs="Arial"/>
          <w:sz w:val="24"/>
          <w:szCs w:val="24"/>
        </w:rPr>
        <w:t xml:space="preserve"> the </w:t>
      </w:r>
      <w:proofErr w:type="gramStart"/>
      <w:r w:rsidR="00776598" w:rsidRPr="00F67F14">
        <w:rPr>
          <w:rFonts w:asciiTheme="minorHAnsi" w:hAnsiTheme="minorHAnsi" w:cs="Arial"/>
          <w:sz w:val="24"/>
          <w:szCs w:val="24"/>
        </w:rPr>
        <w:t>City</w:t>
      </w:r>
      <w:proofErr w:type="gramEnd"/>
      <w:r w:rsidR="00776598" w:rsidRPr="00F67F14">
        <w:rPr>
          <w:rFonts w:asciiTheme="minorHAnsi" w:hAnsiTheme="minorHAnsi" w:cs="Arial"/>
          <w:sz w:val="24"/>
          <w:szCs w:val="24"/>
        </w:rPr>
        <w:t xml:space="preserve"> </w:t>
      </w:r>
      <w:r>
        <w:rPr>
          <w:rFonts w:asciiTheme="minorHAnsi" w:hAnsiTheme="minorHAnsi" w:cs="Arial"/>
          <w:sz w:val="24"/>
          <w:szCs w:val="24"/>
        </w:rPr>
        <w:t xml:space="preserve">plans to </w:t>
      </w:r>
      <w:r w:rsidR="00776598" w:rsidRPr="00F67F14">
        <w:rPr>
          <w:rFonts w:asciiTheme="minorHAnsi" w:hAnsiTheme="minorHAnsi" w:cs="Arial"/>
          <w:sz w:val="24"/>
          <w:szCs w:val="24"/>
        </w:rPr>
        <w:t xml:space="preserve">submit </w:t>
      </w:r>
      <w:r w:rsidR="00BC6EEE">
        <w:rPr>
          <w:rFonts w:asciiTheme="minorHAnsi" w:hAnsiTheme="minorHAnsi" w:cs="Arial"/>
          <w:sz w:val="24"/>
          <w:szCs w:val="24"/>
        </w:rPr>
        <w:t xml:space="preserve">the </w:t>
      </w:r>
      <w:r w:rsidR="00463F3A">
        <w:rPr>
          <w:rFonts w:asciiTheme="minorHAnsi" w:hAnsiTheme="minorHAnsi" w:cs="Arial"/>
          <w:sz w:val="24"/>
          <w:szCs w:val="24"/>
        </w:rPr>
        <w:t>202</w:t>
      </w:r>
      <w:r>
        <w:rPr>
          <w:rFonts w:asciiTheme="minorHAnsi" w:hAnsiTheme="minorHAnsi" w:cs="Arial"/>
          <w:sz w:val="24"/>
          <w:szCs w:val="24"/>
        </w:rPr>
        <w:t>5-29</w:t>
      </w:r>
      <w:r w:rsidR="00792C22" w:rsidRPr="00F67F14">
        <w:rPr>
          <w:rFonts w:asciiTheme="minorHAnsi" w:hAnsiTheme="minorHAnsi" w:cs="Arial"/>
          <w:sz w:val="24"/>
          <w:szCs w:val="24"/>
        </w:rPr>
        <w:t xml:space="preserve"> </w:t>
      </w:r>
      <w:r w:rsidR="00776598" w:rsidRPr="00F67F14">
        <w:rPr>
          <w:rFonts w:asciiTheme="minorHAnsi" w:hAnsiTheme="minorHAnsi" w:cs="Arial"/>
          <w:sz w:val="24"/>
          <w:szCs w:val="24"/>
        </w:rPr>
        <w:t xml:space="preserve">Consolidated Plan Action Plan to HUD.  </w:t>
      </w:r>
      <w:r w:rsidR="00792C22">
        <w:rPr>
          <w:rFonts w:asciiTheme="minorHAnsi" w:hAnsiTheme="minorHAnsi" w:cs="Arial"/>
          <w:sz w:val="24"/>
          <w:szCs w:val="24"/>
        </w:rPr>
        <w:t>The Plan</w:t>
      </w:r>
      <w:r w:rsidR="00792C22" w:rsidRPr="00F67F14">
        <w:rPr>
          <w:rFonts w:asciiTheme="minorHAnsi" w:hAnsiTheme="minorHAnsi" w:cs="Arial"/>
          <w:sz w:val="24"/>
          <w:szCs w:val="24"/>
        </w:rPr>
        <w:t xml:space="preserve"> </w:t>
      </w:r>
      <w:r w:rsidR="00776598" w:rsidRPr="00F67F14">
        <w:rPr>
          <w:rFonts w:asciiTheme="minorHAnsi" w:hAnsiTheme="minorHAnsi" w:cs="Arial"/>
          <w:sz w:val="24"/>
          <w:szCs w:val="24"/>
        </w:rPr>
        <w:t xml:space="preserve">will include the </w:t>
      </w:r>
      <w:r w:rsidR="00792C22">
        <w:rPr>
          <w:rFonts w:asciiTheme="minorHAnsi" w:hAnsiTheme="minorHAnsi" w:cs="Arial"/>
          <w:sz w:val="24"/>
          <w:szCs w:val="24"/>
        </w:rPr>
        <w:t xml:space="preserve">following </w:t>
      </w:r>
      <w:r w:rsidR="0048379B">
        <w:rPr>
          <w:rFonts w:asciiTheme="minorHAnsi" w:hAnsiTheme="minorHAnsi" w:cs="Arial"/>
          <w:sz w:val="24"/>
          <w:szCs w:val="24"/>
        </w:rPr>
        <w:t xml:space="preserve">estimated </w:t>
      </w:r>
      <w:r w:rsidR="00792C22">
        <w:rPr>
          <w:rFonts w:asciiTheme="minorHAnsi" w:hAnsiTheme="minorHAnsi" w:cs="Arial"/>
          <w:sz w:val="24"/>
          <w:szCs w:val="24"/>
        </w:rPr>
        <w:t xml:space="preserve">HUD </w:t>
      </w:r>
      <w:r w:rsidR="00776598" w:rsidRPr="00F67F14">
        <w:rPr>
          <w:rFonts w:asciiTheme="minorHAnsi" w:hAnsiTheme="minorHAnsi" w:cs="Arial"/>
          <w:sz w:val="24"/>
          <w:szCs w:val="24"/>
        </w:rPr>
        <w:t xml:space="preserve">entitlement funds the City </w:t>
      </w:r>
      <w:r w:rsidR="00792C22">
        <w:rPr>
          <w:rFonts w:asciiTheme="minorHAnsi" w:hAnsiTheme="minorHAnsi" w:cs="Arial"/>
          <w:sz w:val="24"/>
          <w:szCs w:val="24"/>
        </w:rPr>
        <w:t>will</w:t>
      </w:r>
      <w:r w:rsidR="00776598" w:rsidRPr="00F67F14">
        <w:rPr>
          <w:rFonts w:asciiTheme="minorHAnsi" w:hAnsiTheme="minorHAnsi" w:cs="Arial"/>
          <w:sz w:val="24"/>
          <w:szCs w:val="24"/>
        </w:rPr>
        <w:t xml:space="preserve"> receive </w:t>
      </w:r>
      <w:r w:rsidR="00792C22">
        <w:rPr>
          <w:rFonts w:asciiTheme="minorHAnsi" w:hAnsiTheme="minorHAnsi" w:cs="Arial"/>
          <w:sz w:val="24"/>
          <w:szCs w:val="24"/>
        </w:rPr>
        <w:t>for the 20</w:t>
      </w:r>
      <w:r w:rsidR="00463F3A">
        <w:rPr>
          <w:rFonts w:asciiTheme="minorHAnsi" w:hAnsiTheme="minorHAnsi" w:cs="Arial"/>
          <w:sz w:val="24"/>
          <w:szCs w:val="24"/>
        </w:rPr>
        <w:t>2</w:t>
      </w:r>
      <w:r w:rsidR="00D2468E">
        <w:rPr>
          <w:rFonts w:asciiTheme="minorHAnsi" w:hAnsiTheme="minorHAnsi" w:cs="Arial"/>
          <w:sz w:val="24"/>
          <w:szCs w:val="24"/>
        </w:rPr>
        <w:t>5</w:t>
      </w:r>
      <w:r w:rsidR="00792C22">
        <w:rPr>
          <w:rFonts w:asciiTheme="minorHAnsi" w:hAnsiTheme="minorHAnsi" w:cs="Arial"/>
          <w:sz w:val="24"/>
          <w:szCs w:val="24"/>
        </w:rPr>
        <w:t xml:space="preserve"> Program Year </w:t>
      </w:r>
      <w:r w:rsidR="00776598">
        <w:rPr>
          <w:rFonts w:asciiTheme="minorHAnsi" w:hAnsiTheme="minorHAnsi" w:cs="Arial"/>
          <w:sz w:val="24"/>
          <w:szCs w:val="24"/>
        </w:rPr>
        <w:t xml:space="preserve">beginning June 1, </w:t>
      </w:r>
      <w:r w:rsidR="0048379B">
        <w:rPr>
          <w:rFonts w:asciiTheme="minorHAnsi" w:hAnsiTheme="minorHAnsi" w:cs="Arial"/>
          <w:sz w:val="24"/>
          <w:szCs w:val="24"/>
        </w:rPr>
        <w:t>202</w:t>
      </w:r>
      <w:r w:rsidR="00D2468E">
        <w:rPr>
          <w:rFonts w:asciiTheme="minorHAnsi" w:hAnsiTheme="minorHAnsi" w:cs="Arial"/>
          <w:sz w:val="24"/>
          <w:szCs w:val="24"/>
        </w:rPr>
        <w:t>5</w:t>
      </w:r>
      <w:r w:rsidR="00776598">
        <w:rPr>
          <w:rFonts w:asciiTheme="minorHAnsi" w:hAnsiTheme="minorHAnsi" w:cs="Arial"/>
          <w:sz w:val="24"/>
          <w:szCs w:val="24"/>
        </w:rPr>
        <w:t xml:space="preserve">. </w:t>
      </w:r>
      <w:r w:rsidR="0048379B">
        <w:rPr>
          <w:rFonts w:asciiTheme="minorHAnsi" w:hAnsiTheme="minorHAnsi" w:cs="Arial"/>
          <w:sz w:val="24"/>
          <w:szCs w:val="24"/>
        </w:rPr>
        <w:t xml:space="preserve">The Plan also outlines reprogramming of past year CDBG to support the </w:t>
      </w:r>
      <w:r w:rsidR="00D2468E">
        <w:rPr>
          <w:rFonts w:asciiTheme="minorHAnsi" w:hAnsiTheme="minorHAnsi" w:cs="Arial"/>
          <w:sz w:val="24"/>
          <w:szCs w:val="24"/>
        </w:rPr>
        <w:t xml:space="preserve">Minneapolis Public Housing Authority’s Spring Manor </w:t>
      </w:r>
      <w:r w:rsidR="00A907D8">
        <w:rPr>
          <w:rFonts w:asciiTheme="minorHAnsi" w:hAnsiTheme="minorHAnsi" w:cs="Arial"/>
          <w:sz w:val="24"/>
          <w:szCs w:val="24"/>
        </w:rPr>
        <w:t xml:space="preserve">project. </w:t>
      </w:r>
    </w:p>
    <w:p w14:paraId="2B5685AD" w14:textId="77777777" w:rsidR="00B47AB4" w:rsidRDefault="00B47AB4" w:rsidP="00776598">
      <w:pPr>
        <w:rPr>
          <w:rFonts w:asciiTheme="minorHAnsi" w:hAnsiTheme="minorHAnsi" w:cs="Arial"/>
          <w:sz w:val="24"/>
          <w:szCs w:val="24"/>
        </w:rPr>
      </w:pPr>
    </w:p>
    <w:p w14:paraId="598A5D17" w14:textId="77777777" w:rsidR="009E332E" w:rsidRPr="00894505" w:rsidRDefault="009E332E" w:rsidP="00894505">
      <w:pPr>
        <w:rPr>
          <w:rFonts w:asciiTheme="minorHAnsi" w:hAnsiTheme="minorHAnsi" w:cs="Arial"/>
          <w:sz w:val="24"/>
          <w:szCs w:val="24"/>
        </w:rPr>
        <w:sectPr w:rsidR="009E332E" w:rsidRPr="00894505" w:rsidSect="00894505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C2211E6" w14:textId="77777777" w:rsidR="00776598" w:rsidRPr="00C44AB3" w:rsidRDefault="0077659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52"/>
        <w:gridCol w:w="3240"/>
      </w:tblGrid>
      <w:tr w:rsidR="00776598" w:rsidRPr="00F67F14" w14:paraId="127EECA8" w14:textId="77777777" w:rsidTr="00691D63">
        <w:trPr>
          <w:jc w:val="center"/>
        </w:trPr>
        <w:tc>
          <w:tcPr>
            <w:tcW w:w="2952" w:type="dxa"/>
          </w:tcPr>
          <w:p w14:paraId="32157687" w14:textId="77777777" w:rsidR="00776598" w:rsidRPr="00F67F14" w:rsidRDefault="00776598" w:rsidP="00691D63">
            <w:pPr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 w:rsidRPr="00F67F14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Entitlement Program</w:t>
            </w:r>
          </w:p>
        </w:tc>
        <w:tc>
          <w:tcPr>
            <w:tcW w:w="3240" w:type="dxa"/>
          </w:tcPr>
          <w:p w14:paraId="7C70E7F0" w14:textId="70907360" w:rsidR="00776598" w:rsidRPr="00F67F14" w:rsidRDefault="0048379B" w:rsidP="00691D63">
            <w:pPr>
              <w:jc w:val="center"/>
              <w:rPr>
                <w:rFonts w:asciiTheme="minorHAnsi" w:hAnsiTheme="minorHAnsi"/>
                <w:b/>
                <w:sz w:val="24"/>
                <w:szCs w:val="24"/>
                <w:u w:val="single"/>
              </w:rPr>
            </w:pP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>202</w:t>
            </w:r>
            <w:r w:rsidR="00A907D8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5</w:t>
            </w:r>
            <w:r>
              <w:rPr>
                <w:rFonts w:asciiTheme="minorHAnsi" w:hAnsiTheme="minorHAnsi"/>
                <w:b/>
                <w:sz w:val="24"/>
                <w:szCs w:val="24"/>
                <w:u w:val="single"/>
              </w:rPr>
              <w:t xml:space="preserve"> Estimated </w:t>
            </w:r>
            <w:r w:rsidR="00792C22" w:rsidRPr="00F67F14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A</w:t>
            </w:r>
            <w:r w:rsidR="00792C22">
              <w:rPr>
                <w:rFonts w:asciiTheme="minorHAnsi" w:hAnsiTheme="minorHAnsi"/>
                <w:b/>
                <w:sz w:val="24"/>
                <w:szCs w:val="24"/>
                <w:u w:val="single"/>
              </w:rPr>
              <w:t>ward</w:t>
            </w:r>
          </w:p>
        </w:tc>
      </w:tr>
      <w:tr w:rsidR="00776598" w:rsidRPr="00F67F14" w14:paraId="5FC8B355" w14:textId="77777777" w:rsidTr="00691D63">
        <w:trPr>
          <w:jc w:val="center"/>
        </w:trPr>
        <w:tc>
          <w:tcPr>
            <w:tcW w:w="2952" w:type="dxa"/>
          </w:tcPr>
          <w:p w14:paraId="2A49B649" w14:textId="77777777" w:rsidR="00776598" w:rsidRPr="00F67F14" w:rsidRDefault="00776598" w:rsidP="00691D6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7F14">
              <w:rPr>
                <w:rFonts w:asciiTheme="minorHAnsi" w:hAnsiTheme="minorHAnsi"/>
                <w:sz w:val="24"/>
                <w:szCs w:val="24"/>
              </w:rPr>
              <w:t>CDBG</w:t>
            </w:r>
          </w:p>
        </w:tc>
        <w:tc>
          <w:tcPr>
            <w:tcW w:w="3240" w:type="dxa"/>
          </w:tcPr>
          <w:p w14:paraId="68E2CC68" w14:textId="453BFC15" w:rsidR="00776598" w:rsidRPr="006A6385" w:rsidRDefault="00776598" w:rsidP="00691D6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A6385">
              <w:rPr>
                <w:rFonts w:asciiTheme="minorHAnsi" w:hAnsiTheme="minorHAnsi"/>
                <w:sz w:val="24"/>
                <w:szCs w:val="24"/>
              </w:rPr>
              <w:t>$</w:t>
            </w:r>
            <w:r w:rsidR="0048379B">
              <w:rPr>
                <w:rFonts w:asciiTheme="minorHAnsi" w:hAnsiTheme="minorHAnsi"/>
                <w:sz w:val="24"/>
                <w:szCs w:val="24"/>
              </w:rPr>
              <w:t>10,</w:t>
            </w:r>
            <w:r w:rsidR="006277B7">
              <w:rPr>
                <w:rFonts w:asciiTheme="minorHAnsi" w:hAnsiTheme="minorHAnsi"/>
                <w:sz w:val="24"/>
                <w:szCs w:val="24"/>
              </w:rPr>
              <w:t>982,414</w:t>
            </w:r>
          </w:p>
        </w:tc>
      </w:tr>
      <w:tr w:rsidR="00776598" w:rsidRPr="00F67F14" w14:paraId="3E37392C" w14:textId="77777777" w:rsidTr="00691D63">
        <w:trPr>
          <w:jc w:val="center"/>
        </w:trPr>
        <w:tc>
          <w:tcPr>
            <w:tcW w:w="2952" w:type="dxa"/>
          </w:tcPr>
          <w:p w14:paraId="31949FE4" w14:textId="77777777" w:rsidR="00776598" w:rsidRPr="00F67F14" w:rsidRDefault="00776598" w:rsidP="00691D6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7F14">
              <w:rPr>
                <w:rFonts w:asciiTheme="minorHAnsi" w:hAnsiTheme="minorHAnsi"/>
                <w:sz w:val="24"/>
                <w:szCs w:val="24"/>
              </w:rPr>
              <w:t>HOME</w:t>
            </w:r>
          </w:p>
        </w:tc>
        <w:tc>
          <w:tcPr>
            <w:tcW w:w="3240" w:type="dxa"/>
          </w:tcPr>
          <w:p w14:paraId="2DC6C9C4" w14:textId="2AAEB7B4" w:rsidR="00776598" w:rsidRPr="006A6385" w:rsidRDefault="00776598" w:rsidP="00691D6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A6385">
              <w:rPr>
                <w:rFonts w:asciiTheme="minorHAnsi" w:hAnsiTheme="minorHAnsi"/>
                <w:sz w:val="24"/>
                <w:szCs w:val="24"/>
              </w:rPr>
              <w:t>$</w:t>
            </w:r>
            <w:r w:rsidR="00672811">
              <w:rPr>
                <w:rFonts w:asciiTheme="minorHAnsi" w:hAnsiTheme="minorHAnsi"/>
                <w:sz w:val="24"/>
                <w:szCs w:val="24"/>
              </w:rPr>
              <w:t>2,</w:t>
            </w:r>
            <w:r w:rsidR="006277B7">
              <w:rPr>
                <w:rFonts w:asciiTheme="minorHAnsi" w:hAnsiTheme="minorHAnsi"/>
                <w:sz w:val="24"/>
                <w:szCs w:val="24"/>
              </w:rPr>
              <w:t>130,266.85</w:t>
            </w:r>
          </w:p>
        </w:tc>
      </w:tr>
      <w:tr w:rsidR="00776598" w:rsidRPr="00F67F14" w14:paraId="066AACA4" w14:textId="77777777" w:rsidTr="00691D63">
        <w:trPr>
          <w:jc w:val="center"/>
        </w:trPr>
        <w:tc>
          <w:tcPr>
            <w:tcW w:w="2952" w:type="dxa"/>
          </w:tcPr>
          <w:p w14:paraId="67992612" w14:textId="77777777" w:rsidR="00776598" w:rsidRPr="00F67F14" w:rsidRDefault="00776598" w:rsidP="00691D6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7F14">
              <w:rPr>
                <w:rFonts w:asciiTheme="minorHAnsi" w:hAnsiTheme="minorHAnsi"/>
                <w:sz w:val="24"/>
                <w:szCs w:val="24"/>
              </w:rPr>
              <w:t>ESG</w:t>
            </w:r>
          </w:p>
        </w:tc>
        <w:tc>
          <w:tcPr>
            <w:tcW w:w="3240" w:type="dxa"/>
          </w:tcPr>
          <w:p w14:paraId="79567F9D" w14:textId="720ECFDA" w:rsidR="00776598" w:rsidRPr="006A6385" w:rsidRDefault="00776598" w:rsidP="00691D6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A6385">
              <w:rPr>
                <w:rFonts w:asciiTheme="minorHAnsi" w:hAnsiTheme="minorHAnsi"/>
                <w:sz w:val="24"/>
                <w:szCs w:val="24"/>
              </w:rPr>
              <w:t>$</w:t>
            </w:r>
            <w:r w:rsidR="0048379B">
              <w:rPr>
                <w:rFonts w:asciiTheme="minorHAnsi" w:hAnsiTheme="minorHAnsi"/>
                <w:sz w:val="24"/>
                <w:szCs w:val="24"/>
              </w:rPr>
              <w:t>9</w:t>
            </w:r>
            <w:r w:rsidR="0068275F">
              <w:rPr>
                <w:rFonts w:asciiTheme="minorHAnsi" w:hAnsiTheme="minorHAnsi"/>
                <w:sz w:val="24"/>
                <w:szCs w:val="24"/>
              </w:rPr>
              <w:t>66</w:t>
            </w:r>
            <w:r w:rsidR="00C83991">
              <w:rPr>
                <w:rFonts w:asciiTheme="minorHAnsi" w:hAnsiTheme="minorHAnsi"/>
                <w:sz w:val="24"/>
                <w:szCs w:val="24"/>
              </w:rPr>
              <w:t>,2</w:t>
            </w:r>
            <w:r w:rsidR="0068275F">
              <w:rPr>
                <w:rFonts w:asciiTheme="minorHAnsi" w:hAnsiTheme="minorHAnsi"/>
                <w:sz w:val="24"/>
                <w:szCs w:val="24"/>
              </w:rPr>
              <w:t>6</w:t>
            </w:r>
            <w:r w:rsidR="00C83991">
              <w:rPr>
                <w:rFonts w:asciiTheme="minorHAnsi" w:hAnsiTheme="minorHAnsi"/>
                <w:sz w:val="24"/>
                <w:szCs w:val="24"/>
              </w:rPr>
              <w:t>2</w:t>
            </w:r>
          </w:p>
        </w:tc>
      </w:tr>
      <w:tr w:rsidR="00776598" w:rsidRPr="00F67F14" w14:paraId="4F59A72C" w14:textId="77777777" w:rsidTr="00691D63">
        <w:trPr>
          <w:jc w:val="center"/>
        </w:trPr>
        <w:tc>
          <w:tcPr>
            <w:tcW w:w="2952" w:type="dxa"/>
          </w:tcPr>
          <w:p w14:paraId="456DB3C5" w14:textId="77777777" w:rsidR="00776598" w:rsidRPr="00F67F14" w:rsidRDefault="00776598" w:rsidP="00691D6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F67F14">
              <w:rPr>
                <w:rFonts w:asciiTheme="minorHAnsi" w:hAnsiTheme="minorHAnsi"/>
                <w:sz w:val="24"/>
                <w:szCs w:val="24"/>
              </w:rPr>
              <w:t>HOPWA</w:t>
            </w:r>
          </w:p>
        </w:tc>
        <w:tc>
          <w:tcPr>
            <w:tcW w:w="3240" w:type="dxa"/>
          </w:tcPr>
          <w:p w14:paraId="1C965C25" w14:textId="0E3075F0" w:rsidR="00776598" w:rsidRPr="006A6385" w:rsidRDefault="00776598" w:rsidP="00691D63">
            <w:pPr>
              <w:jc w:val="center"/>
              <w:rPr>
                <w:rFonts w:asciiTheme="minorHAnsi" w:hAnsiTheme="minorHAnsi"/>
                <w:sz w:val="24"/>
                <w:szCs w:val="24"/>
              </w:rPr>
            </w:pPr>
            <w:r w:rsidRPr="006A6385">
              <w:rPr>
                <w:rFonts w:asciiTheme="minorHAnsi" w:hAnsiTheme="minorHAnsi"/>
                <w:sz w:val="24"/>
                <w:szCs w:val="24"/>
              </w:rPr>
              <w:t>$</w:t>
            </w:r>
            <w:r w:rsidR="00C83991">
              <w:rPr>
                <w:rFonts w:asciiTheme="minorHAnsi" w:hAnsiTheme="minorHAnsi"/>
                <w:sz w:val="24"/>
                <w:szCs w:val="24"/>
              </w:rPr>
              <w:t>3,0</w:t>
            </w:r>
            <w:r w:rsidR="0068275F">
              <w:rPr>
                <w:rFonts w:asciiTheme="minorHAnsi" w:hAnsiTheme="minorHAnsi"/>
                <w:sz w:val="24"/>
                <w:szCs w:val="24"/>
              </w:rPr>
              <w:t>61</w:t>
            </w:r>
            <w:r w:rsidR="00C83991">
              <w:rPr>
                <w:rFonts w:asciiTheme="minorHAnsi" w:hAnsiTheme="minorHAnsi"/>
                <w:sz w:val="24"/>
                <w:szCs w:val="24"/>
              </w:rPr>
              <w:t>,</w:t>
            </w:r>
            <w:r w:rsidR="0068275F">
              <w:rPr>
                <w:rFonts w:asciiTheme="minorHAnsi" w:hAnsiTheme="minorHAnsi"/>
                <w:sz w:val="24"/>
                <w:szCs w:val="24"/>
              </w:rPr>
              <w:t>848</w:t>
            </w:r>
          </w:p>
        </w:tc>
      </w:tr>
    </w:tbl>
    <w:p w14:paraId="3D6F1182" w14:textId="77777777" w:rsidR="00894505" w:rsidRDefault="00894505" w:rsidP="00894505">
      <w:pPr>
        <w:jc w:val="center"/>
        <w:rPr>
          <w:rFonts w:asciiTheme="minorHAnsi" w:hAnsiTheme="minorHAnsi" w:cs="Arial"/>
          <w:sz w:val="24"/>
          <w:szCs w:val="24"/>
        </w:rPr>
      </w:pPr>
    </w:p>
    <w:p w14:paraId="68FF8FDA" w14:textId="77777777" w:rsidR="00894505" w:rsidRDefault="00894505" w:rsidP="0089450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  <w:r w:rsidRPr="00894505">
        <w:rPr>
          <w:rFonts w:asciiTheme="minorHAnsi" w:hAnsiTheme="minorHAnsi" w:cs="Arial"/>
          <w:sz w:val="24"/>
          <w:szCs w:val="24"/>
          <w:u w:val="single"/>
        </w:rPr>
        <w:t xml:space="preserve">The </w:t>
      </w:r>
      <w:r>
        <w:rPr>
          <w:rFonts w:asciiTheme="minorHAnsi" w:hAnsiTheme="minorHAnsi" w:cs="Arial"/>
          <w:sz w:val="24"/>
          <w:szCs w:val="24"/>
          <w:u w:val="single"/>
        </w:rPr>
        <w:t>Five Goals</w:t>
      </w:r>
      <w:r w:rsidRPr="00894505">
        <w:rPr>
          <w:rFonts w:asciiTheme="minorHAnsi" w:hAnsiTheme="minorHAnsi" w:cs="Arial"/>
          <w:sz w:val="24"/>
          <w:szCs w:val="24"/>
          <w:u w:val="single"/>
        </w:rPr>
        <w:t xml:space="preserve"> of the Minneapolis Consolidated Plan:</w:t>
      </w:r>
    </w:p>
    <w:p w14:paraId="2F3E800E" w14:textId="77777777" w:rsidR="00894505" w:rsidRDefault="00894505" w:rsidP="00894505">
      <w:pPr>
        <w:jc w:val="center"/>
        <w:rPr>
          <w:rFonts w:asciiTheme="minorHAnsi" w:hAnsiTheme="minorHAnsi" w:cs="Arial"/>
          <w:sz w:val="24"/>
          <w:szCs w:val="24"/>
          <w:u w:val="single"/>
        </w:rPr>
      </w:pPr>
    </w:p>
    <w:p w14:paraId="0BC3551B" w14:textId="77777777" w:rsidR="00894505" w:rsidRPr="00894505" w:rsidRDefault="00894505" w:rsidP="00894505">
      <w:pPr>
        <w:jc w:val="center"/>
        <w:rPr>
          <w:rFonts w:asciiTheme="minorHAnsi" w:hAnsiTheme="minorHAnsi" w:cs="Arial"/>
          <w:sz w:val="24"/>
          <w:szCs w:val="24"/>
          <w:u w:val="single"/>
        </w:rPr>
        <w:sectPr w:rsidR="00894505" w:rsidRPr="00894505" w:rsidSect="00EC380A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FA4B33D" w14:textId="77777777" w:rsidR="00894505" w:rsidRDefault="00894505" w:rsidP="00894505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Provide decent affordable housing </w:t>
      </w:r>
    </w:p>
    <w:p w14:paraId="4C7D2179" w14:textId="77777777" w:rsidR="00894505" w:rsidRDefault="00894505" w:rsidP="00894505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Develop housing and services for the homeless</w:t>
      </w:r>
    </w:p>
    <w:p w14:paraId="7779F186" w14:textId="77777777" w:rsidR="00894505" w:rsidRDefault="00894505" w:rsidP="00894505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Provide special needs housing</w:t>
      </w:r>
    </w:p>
    <w:p w14:paraId="1C33A854" w14:textId="77777777" w:rsidR="00894505" w:rsidRDefault="00894505" w:rsidP="00894505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Expand economic opportunities</w:t>
      </w:r>
    </w:p>
    <w:p w14:paraId="04CD61BB" w14:textId="77777777" w:rsidR="00894505" w:rsidRDefault="00894505" w:rsidP="00894505">
      <w:pPr>
        <w:pStyle w:val="ListParagraph"/>
        <w:numPr>
          <w:ilvl w:val="0"/>
          <w:numId w:val="2"/>
        </w:numPr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 xml:space="preserve">Improve neighborhood conditions </w:t>
      </w:r>
    </w:p>
    <w:p w14:paraId="562AF3C9" w14:textId="77777777" w:rsidR="00894505" w:rsidRDefault="00894505" w:rsidP="00776598">
      <w:pPr>
        <w:rPr>
          <w:rFonts w:asciiTheme="minorHAnsi" w:hAnsiTheme="minorHAnsi" w:cs="Arial"/>
          <w:sz w:val="24"/>
          <w:szCs w:val="24"/>
        </w:rPr>
        <w:sectPr w:rsidR="00894505" w:rsidSect="00894505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8D75058" w14:textId="777777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</w:p>
    <w:p w14:paraId="26A21C8E" w14:textId="75FE3873" w:rsidR="00F40175" w:rsidRPr="00550453" w:rsidRDefault="00776598" w:rsidP="00F40175">
      <w:pPr>
        <w:pStyle w:val="BodyText"/>
        <w:rPr>
          <w:rFonts w:asciiTheme="minorHAnsi" w:hAnsiTheme="minorHAnsi" w:cstheme="minorHAnsi"/>
          <w:szCs w:val="24"/>
        </w:rPr>
      </w:pPr>
      <w:r w:rsidRPr="00F67F14">
        <w:rPr>
          <w:rFonts w:asciiTheme="minorHAnsi" w:hAnsiTheme="minorHAnsi" w:cs="Arial"/>
          <w:szCs w:val="24"/>
        </w:rPr>
        <w:t>If you wish to re</w:t>
      </w:r>
      <w:r>
        <w:rPr>
          <w:rFonts w:asciiTheme="minorHAnsi" w:hAnsiTheme="minorHAnsi" w:cs="Arial"/>
          <w:szCs w:val="24"/>
        </w:rPr>
        <w:t>view</w:t>
      </w:r>
      <w:r w:rsidRPr="00F67F14">
        <w:rPr>
          <w:rFonts w:asciiTheme="minorHAnsi" w:hAnsiTheme="minorHAnsi" w:cs="Arial"/>
          <w:szCs w:val="24"/>
        </w:rPr>
        <w:t xml:space="preserve"> the </w:t>
      </w:r>
      <w:r>
        <w:rPr>
          <w:rFonts w:asciiTheme="minorHAnsi" w:hAnsiTheme="minorHAnsi" w:cs="Arial"/>
          <w:szCs w:val="24"/>
        </w:rPr>
        <w:t xml:space="preserve">Draft </w:t>
      </w:r>
      <w:r w:rsidR="0048379B">
        <w:rPr>
          <w:rFonts w:asciiTheme="minorHAnsi" w:hAnsiTheme="minorHAnsi" w:cs="Arial"/>
          <w:szCs w:val="24"/>
        </w:rPr>
        <w:t>202</w:t>
      </w:r>
      <w:r w:rsidR="00A907D8">
        <w:rPr>
          <w:rFonts w:asciiTheme="minorHAnsi" w:hAnsiTheme="minorHAnsi" w:cs="Arial"/>
          <w:szCs w:val="24"/>
        </w:rPr>
        <w:t>5-29</w:t>
      </w:r>
      <w:r w:rsidR="0048379B">
        <w:rPr>
          <w:rFonts w:asciiTheme="minorHAnsi" w:hAnsiTheme="minorHAnsi" w:cs="Arial"/>
          <w:szCs w:val="24"/>
        </w:rPr>
        <w:t xml:space="preserve"> </w:t>
      </w:r>
      <w:r w:rsidR="00D563FC">
        <w:rPr>
          <w:rFonts w:asciiTheme="minorHAnsi" w:hAnsiTheme="minorHAnsi" w:cs="Arial"/>
          <w:szCs w:val="24"/>
        </w:rPr>
        <w:t>Consolidated</w:t>
      </w:r>
      <w:r w:rsidRPr="00F67F14">
        <w:rPr>
          <w:rFonts w:asciiTheme="minorHAnsi" w:hAnsiTheme="minorHAnsi" w:cs="Arial"/>
          <w:szCs w:val="24"/>
        </w:rPr>
        <w:t xml:space="preserve"> Plan</w:t>
      </w:r>
      <w:r w:rsidR="00D563FC">
        <w:rPr>
          <w:rFonts w:asciiTheme="minorHAnsi" w:hAnsiTheme="minorHAnsi" w:cs="Arial"/>
          <w:szCs w:val="24"/>
        </w:rPr>
        <w:t xml:space="preserve"> Action Plan</w:t>
      </w:r>
      <w:r w:rsidRPr="00F67F14">
        <w:rPr>
          <w:rFonts w:asciiTheme="minorHAnsi" w:hAnsiTheme="minorHAnsi" w:cs="Arial"/>
          <w:szCs w:val="24"/>
        </w:rPr>
        <w:t xml:space="preserve">, it is available for review at </w:t>
      </w:r>
      <w:hyperlink r:id="rId7" w:history="1">
        <w:r w:rsidR="003D1DA3" w:rsidRPr="00F43CB3">
          <w:rPr>
            <w:rStyle w:val="Hyperlink"/>
          </w:rPr>
          <w:t>https://tinyurl.com/58va9jd8</w:t>
        </w:r>
      </w:hyperlink>
      <w:r w:rsidR="003D1DA3">
        <w:t xml:space="preserve"> </w:t>
      </w:r>
      <w:r w:rsidR="003F245B" w:rsidRPr="00550453">
        <w:rPr>
          <w:rStyle w:val="Hyperlink"/>
          <w:rFonts w:asciiTheme="minorHAnsi" w:hAnsiTheme="minorHAnsi" w:cs="Arial"/>
          <w:color w:val="auto"/>
          <w:szCs w:val="24"/>
          <w:u w:val="none"/>
        </w:rPr>
        <w:t xml:space="preserve">, or contact us below to make viewing arrangements. </w:t>
      </w:r>
      <w:r w:rsidR="003F245B" w:rsidRPr="00550453">
        <w:rPr>
          <w:rStyle w:val="Hyperlink"/>
          <w:rFonts w:asciiTheme="minorHAnsi" w:hAnsiTheme="minorHAnsi" w:cstheme="minorHAnsi"/>
          <w:color w:val="auto"/>
          <w:szCs w:val="24"/>
          <w:u w:val="none"/>
        </w:rPr>
        <w:t>Copies of the Plan will also be available at Minneapolis public libraries, and Mid-Minnesota Legal Aid (</w:t>
      </w:r>
      <w:r w:rsidR="003F245B" w:rsidRPr="00550453">
        <w:rPr>
          <w:rFonts w:asciiTheme="minorHAnsi" w:hAnsiTheme="minorHAnsi" w:cstheme="minorHAnsi"/>
          <w:color w:val="202124"/>
          <w:szCs w:val="24"/>
          <w:shd w:val="clear" w:color="auto" w:fill="FFFFFF"/>
        </w:rPr>
        <w:t>111 N 5th St. Suite #100)</w:t>
      </w:r>
    </w:p>
    <w:p w14:paraId="342E4782" w14:textId="77777777" w:rsidR="00F201C7" w:rsidRPr="00F67F14" w:rsidRDefault="00F201C7" w:rsidP="00F40175">
      <w:pPr>
        <w:pStyle w:val="BodyText"/>
        <w:rPr>
          <w:rFonts w:asciiTheme="minorHAnsi" w:hAnsiTheme="minorHAnsi" w:cs="Arial"/>
          <w:szCs w:val="24"/>
        </w:rPr>
      </w:pPr>
    </w:p>
    <w:p w14:paraId="6E7A0A7C" w14:textId="777777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  <w:r w:rsidRPr="00F67F14">
        <w:rPr>
          <w:rFonts w:asciiTheme="minorHAnsi" w:hAnsiTheme="minorHAnsi" w:cs="Arial"/>
          <w:sz w:val="24"/>
          <w:szCs w:val="24"/>
        </w:rPr>
        <w:t>If you are unable to attend this public hearing, or if you have any questions on the Consolidated Plan</w:t>
      </w:r>
      <w:r w:rsidR="008F3722">
        <w:rPr>
          <w:rFonts w:asciiTheme="minorHAnsi" w:hAnsiTheme="minorHAnsi" w:cs="Arial"/>
          <w:sz w:val="24"/>
          <w:szCs w:val="24"/>
        </w:rPr>
        <w:t xml:space="preserve"> Action Plan</w:t>
      </w:r>
      <w:r w:rsidRPr="00F67F14">
        <w:rPr>
          <w:rFonts w:asciiTheme="minorHAnsi" w:hAnsiTheme="minorHAnsi" w:cs="Arial"/>
          <w:sz w:val="24"/>
          <w:szCs w:val="24"/>
        </w:rPr>
        <w:t>, you may send comments to:</w:t>
      </w:r>
    </w:p>
    <w:p w14:paraId="5AF12318" w14:textId="777777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</w:p>
    <w:p w14:paraId="6FDC26DC" w14:textId="778E79FC" w:rsidR="00776598" w:rsidRPr="00F67F14" w:rsidRDefault="003F245B" w:rsidP="00776598">
      <w:pPr>
        <w:ind w:firstLine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Rachel Kennedy Boehm, Senior Resource Coordinator</w:t>
      </w:r>
    </w:p>
    <w:p w14:paraId="6BCBA946" w14:textId="606CACCA" w:rsidR="00776598" w:rsidRPr="00F67F14" w:rsidRDefault="003F245B" w:rsidP="00776598">
      <w:pPr>
        <w:ind w:firstLine="720"/>
        <w:rPr>
          <w:rFonts w:asciiTheme="minorHAnsi" w:hAnsiTheme="minorHAnsi" w:cs="Arial"/>
          <w:sz w:val="24"/>
          <w:szCs w:val="24"/>
        </w:rPr>
      </w:pPr>
      <w:r>
        <w:rPr>
          <w:rFonts w:asciiTheme="minorHAnsi" w:hAnsiTheme="minorHAnsi" w:cs="Arial"/>
          <w:sz w:val="24"/>
          <w:szCs w:val="24"/>
        </w:rPr>
        <w:t>Finance &amp; Property Services</w:t>
      </w:r>
      <w:r w:rsidR="00776598" w:rsidRPr="00F67F14">
        <w:rPr>
          <w:rFonts w:asciiTheme="minorHAnsi" w:hAnsiTheme="minorHAnsi" w:cs="Arial"/>
          <w:sz w:val="24"/>
          <w:szCs w:val="24"/>
        </w:rPr>
        <w:t xml:space="preserve"> – Office of Grants </w:t>
      </w:r>
      <w:r>
        <w:rPr>
          <w:rFonts w:asciiTheme="minorHAnsi" w:hAnsiTheme="minorHAnsi" w:cs="Arial"/>
          <w:sz w:val="24"/>
          <w:szCs w:val="24"/>
        </w:rPr>
        <w:t>&amp;</w:t>
      </w:r>
      <w:r w:rsidRPr="00F67F14">
        <w:rPr>
          <w:rFonts w:asciiTheme="minorHAnsi" w:hAnsiTheme="minorHAnsi" w:cs="Arial"/>
          <w:sz w:val="24"/>
          <w:szCs w:val="24"/>
        </w:rPr>
        <w:t xml:space="preserve"> </w:t>
      </w:r>
      <w:r w:rsidR="00776598" w:rsidRPr="00F67F14">
        <w:rPr>
          <w:rFonts w:asciiTheme="minorHAnsi" w:hAnsiTheme="minorHAnsi" w:cs="Arial"/>
          <w:sz w:val="24"/>
          <w:szCs w:val="24"/>
        </w:rPr>
        <w:t xml:space="preserve">Special Projects </w:t>
      </w:r>
    </w:p>
    <w:p w14:paraId="6F65F3EC" w14:textId="7DD9A93E" w:rsidR="00776598" w:rsidRPr="00F67F14" w:rsidRDefault="00776598" w:rsidP="00776598">
      <w:pPr>
        <w:ind w:firstLine="720"/>
        <w:rPr>
          <w:rFonts w:asciiTheme="minorHAnsi" w:hAnsiTheme="minorHAnsi" w:cs="Arial"/>
          <w:sz w:val="24"/>
          <w:szCs w:val="24"/>
        </w:rPr>
      </w:pPr>
      <w:r w:rsidRPr="00F67F14">
        <w:rPr>
          <w:rFonts w:asciiTheme="minorHAnsi" w:hAnsiTheme="minorHAnsi" w:cs="Arial"/>
          <w:sz w:val="24"/>
          <w:szCs w:val="24"/>
        </w:rPr>
        <w:t>Phone: (612) 673-</w:t>
      </w:r>
      <w:r w:rsidR="00B86421">
        <w:rPr>
          <w:rFonts w:asciiTheme="minorHAnsi" w:hAnsiTheme="minorHAnsi" w:cs="Arial"/>
          <w:sz w:val="24"/>
          <w:szCs w:val="24"/>
        </w:rPr>
        <w:t>2404</w:t>
      </w:r>
    </w:p>
    <w:p w14:paraId="354BAA7B" w14:textId="2823C34A" w:rsidR="00776598" w:rsidRPr="00F67F14" w:rsidRDefault="00776598" w:rsidP="00776598">
      <w:pPr>
        <w:ind w:firstLine="720"/>
        <w:rPr>
          <w:rFonts w:asciiTheme="minorHAnsi" w:hAnsiTheme="minorHAnsi" w:cs="Arial"/>
          <w:sz w:val="24"/>
          <w:szCs w:val="24"/>
        </w:rPr>
      </w:pPr>
      <w:r w:rsidRPr="00F67F14">
        <w:rPr>
          <w:rFonts w:asciiTheme="minorHAnsi" w:hAnsiTheme="minorHAnsi" w:cs="Arial"/>
          <w:sz w:val="24"/>
          <w:szCs w:val="24"/>
        </w:rPr>
        <w:t xml:space="preserve">Email: </w:t>
      </w:r>
      <w:hyperlink r:id="rId8" w:history="1">
        <w:r w:rsidR="003F245B">
          <w:rPr>
            <w:rStyle w:val="Hyperlink"/>
            <w:rFonts w:asciiTheme="minorHAnsi" w:hAnsiTheme="minorHAnsi" w:cs="Arial"/>
            <w:szCs w:val="24"/>
          </w:rPr>
          <w:t>Rachel.kennedy</w:t>
        </w:r>
        <w:r w:rsidR="003F245B" w:rsidRPr="00F67F14">
          <w:rPr>
            <w:rStyle w:val="Hyperlink"/>
            <w:rFonts w:asciiTheme="minorHAnsi" w:hAnsiTheme="minorHAnsi" w:cs="Arial"/>
            <w:szCs w:val="24"/>
          </w:rPr>
          <w:t>@Minneapolismn.gov</w:t>
        </w:r>
      </w:hyperlink>
      <w:r w:rsidRPr="00F67F14">
        <w:rPr>
          <w:rFonts w:asciiTheme="minorHAnsi" w:hAnsiTheme="minorHAnsi" w:cs="Arial"/>
          <w:sz w:val="24"/>
          <w:szCs w:val="24"/>
        </w:rPr>
        <w:t>.</w:t>
      </w:r>
    </w:p>
    <w:p w14:paraId="32D8135E" w14:textId="77777777" w:rsidR="00776598" w:rsidRPr="00F67F14" w:rsidRDefault="00776598" w:rsidP="00776598">
      <w:pPr>
        <w:rPr>
          <w:rFonts w:asciiTheme="minorHAnsi" w:hAnsiTheme="minorHAnsi" w:cs="Arial"/>
          <w:sz w:val="24"/>
          <w:szCs w:val="24"/>
        </w:rPr>
      </w:pPr>
    </w:p>
    <w:p w14:paraId="266BB918" w14:textId="569780CA" w:rsidR="00776598" w:rsidRPr="00F67F14" w:rsidRDefault="00776598" w:rsidP="00776598">
      <w:pPr>
        <w:pStyle w:val="DefaultText"/>
        <w:rPr>
          <w:rFonts w:asciiTheme="minorHAnsi" w:hAnsiTheme="minorHAnsi" w:cs="Arial"/>
          <w:szCs w:val="24"/>
        </w:rPr>
      </w:pPr>
      <w:r w:rsidRPr="00F67F14">
        <w:rPr>
          <w:rFonts w:asciiTheme="minorHAnsi" w:hAnsiTheme="minorHAnsi" w:cs="Arial"/>
          <w:szCs w:val="24"/>
        </w:rPr>
        <w:t xml:space="preserve">Written comments will be accepted </w:t>
      </w:r>
      <w:r w:rsidR="0084464E">
        <w:rPr>
          <w:rFonts w:asciiTheme="minorHAnsi" w:hAnsiTheme="minorHAnsi" w:cs="Arial"/>
          <w:szCs w:val="24"/>
        </w:rPr>
        <w:t>through</w:t>
      </w:r>
      <w:r w:rsidRPr="00F40175">
        <w:rPr>
          <w:rFonts w:asciiTheme="minorHAnsi" w:hAnsiTheme="minorHAnsi" w:cs="Arial"/>
          <w:szCs w:val="24"/>
        </w:rPr>
        <w:t xml:space="preserve"> </w:t>
      </w:r>
      <w:r w:rsidR="0048379B">
        <w:rPr>
          <w:rFonts w:asciiTheme="minorHAnsi" w:hAnsiTheme="minorHAnsi" w:cs="Arial"/>
          <w:szCs w:val="24"/>
        </w:rPr>
        <w:t>May 2</w:t>
      </w:r>
      <w:r w:rsidR="00B3214A">
        <w:rPr>
          <w:rFonts w:asciiTheme="minorHAnsi" w:hAnsiTheme="minorHAnsi" w:cs="Arial"/>
          <w:szCs w:val="24"/>
        </w:rPr>
        <w:t>6</w:t>
      </w:r>
      <w:r w:rsidR="0048379B">
        <w:rPr>
          <w:rFonts w:asciiTheme="minorHAnsi" w:hAnsiTheme="minorHAnsi" w:cs="Arial"/>
          <w:szCs w:val="24"/>
        </w:rPr>
        <w:t>, 202</w:t>
      </w:r>
      <w:r w:rsidR="00B3214A">
        <w:rPr>
          <w:rFonts w:asciiTheme="minorHAnsi" w:hAnsiTheme="minorHAnsi" w:cs="Arial"/>
          <w:szCs w:val="24"/>
        </w:rPr>
        <w:t>5</w:t>
      </w:r>
      <w:r w:rsidRPr="00F67F14">
        <w:rPr>
          <w:rFonts w:asciiTheme="minorHAnsi" w:hAnsiTheme="minorHAnsi" w:cs="Arial"/>
          <w:szCs w:val="24"/>
        </w:rPr>
        <w:t>. Comments will be included in the Plan submitted to HUD.</w:t>
      </w:r>
    </w:p>
    <w:p w14:paraId="0DA88D30" w14:textId="77777777" w:rsidR="00776598" w:rsidRPr="00F67F14" w:rsidRDefault="00776598" w:rsidP="00776598">
      <w:pPr>
        <w:pStyle w:val="DefaultText"/>
        <w:rPr>
          <w:rFonts w:asciiTheme="minorHAnsi" w:hAnsiTheme="minorHAnsi" w:cs="Arial"/>
          <w:szCs w:val="24"/>
        </w:rPr>
      </w:pPr>
    </w:p>
    <w:p w14:paraId="163D1826" w14:textId="66B9EA92" w:rsidR="00776598" w:rsidRPr="00F67F14" w:rsidRDefault="00776598" w:rsidP="00776598">
      <w:pPr>
        <w:pStyle w:val="DefaultText"/>
        <w:rPr>
          <w:rFonts w:asciiTheme="minorHAnsi" w:hAnsiTheme="minorHAnsi" w:cs="Arial"/>
          <w:szCs w:val="24"/>
        </w:rPr>
      </w:pPr>
      <w:r w:rsidRPr="00F67F14">
        <w:rPr>
          <w:rFonts w:asciiTheme="minorHAnsi" w:hAnsiTheme="minorHAnsi" w:cs="Arial"/>
          <w:szCs w:val="24"/>
        </w:rPr>
        <w:t xml:space="preserve">The </w:t>
      </w:r>
      <w:proofErr w:type="gramStart"/>
      <w:r w:rsidRPr="00F67F14">
        <w:rPr>
          <w:rFonts w:asciiTheme="minorHAnsi" w:hAnsiTheme="minorHAnsi" w:cs="Arial"/>
          <w:szCs w:val="24"/>
        </w:rPr>
        <w:t>City</w:t>
      </w:r>
      <w:proofErr w:type="gramEnd"/>
      <w:r w:rsidRPr="00F67F14">
        <w:rPr>
          <w:rFonts w:asciiTheme="minorHAnsi" w:hAnsiTheme="minorHAnsi" w:cs="Arial"/>
          <w:szCs w:val="24"/>
        </w:rPr>
        <w:t xml:space="preserve"> can provide Consolidated Plan materials in alternative formats. For reasonable accommodations or alternative formats please contact</w:t>
      </w:r>
      <w:r>
        <w:rPr>
          <w:rFonts w:asciiTheme="minorHAnsi" w:hAnsiTheme="minorHAnsi" w:cs="Arial"/>
          <w:szCs w:val="24"/>
        </w:rPr>
        <w:t xml:space="preserve"> </w:t>
      </w:r>
      <w:r w:rsidR="003F245B">
        <w:rPr>
          <w:rFonts w:asciiTheme="minorHAnsi" w:hAnsiTheme="minorHAnsi" w:cs="Arial"/>
          <w:szCs w:val="24"/>
        </w:rPr>
        <w:t>Rachel Kennedy</w:t>
      </w:r>
      <w:r>
        <w:rPr>
          <w:rFonts w:asciiTheme="minorHAnsi" w:hAnsiTheme="minorHAnsi" w:cs="Arial"/>
          <w:szCs w:val="24"/>
        </w:rPr>
        <w:t>.</w:t>
      </w:r>
      <w:r w:rsidRPr="00F67F14">
        <w:rPr>
          <w:rFonts w:asciiTheme="minorHAnsi" w:hAnsiTheme="minorHAnsi" w:cs="Arial"/>
          <w:szCs w:val="24"/>
        </w:rPr>
        <w:t xml:space="preserve"> </w:t>
      </w:r>
    </w:p>
    <w:p w14:paraId="40D415A3" w14:textId="77777777" w:rsidR="00776598" w:rsidRPr="00F67F14" w:rsidRDefault="00776598" w:rsidP="00776598">
      <w:pPr>
        <w:pStyle w:val="DefaultText"/>
        <w:rPr>
          <w:rFonts w:asciiTheme="minorHAnsi" w:hAnsiTheme="minorHAnsi" w:cs="Arial"/>
          <w:szCs w:val="24"/>
        </w:rPr>
      </w:pPr>
    </w:p>
    <w:p w14:paraId="234EF205" w14:textId="77777777" w:rsidR="00776598" w:rsidRPr="00F67F14" w:rsidRDefault="00776598" w:rsidP="00776598">
      <w:pPr>
        <w:pStyle w:val="DefaultText"/>
        <w:rPr>
          <w:rFonts w:asciiTheme="minorHAnsi" w:hAnsiTheme="minorHAnsi" w:cs="Arial"/>
          <w:szCs w:val="24"/>
        </w:rPr>
      </w:pPr>
      <w:r w:rsidRPr="00F67F14">
        <w:rPr>
          <w:rFonts w:asciiTheme="minorHAnsi" w:hAnsiTheme="minorHAnsi" w:cs="Arial"/>
          <w:szCs w:val="24"/>
        </w:rPr>
        <w:t>People who are deaf or hard of hearing can use a relay service to call 311 at 612-673-3000. TTY users call 612-673-2157 or 612-673-2626.</w:t>
      </w:r>
    </w:p>
    <w:p w14:paraId="26A7818F" w14:textId="77777777" w:rsidR="00776598" w:rsidRPr="00F67F14" w:rsidRDefault="00776598" w:rsidP="00776598">
      <w:pPr>
        <w:pStyle w:val="DefaultText"/>
        <w:rPr>
          <w:rFonts w:asciiTheme="minorHAnsi" w:hAnsiTheme="minorHAnsi" w:cs="Arial"/>
          <w:szCs w:val="24"/>
        </w:rPr>
      </w:pPr>
      <w:r w:rsidRPr="00F67F14">
        <w:rPr>
          <w:rFonts w:asciiTheme="minorHAnsi" w:hAnsiTheme="minorHAnsi" w:cs="Arial"/>
          <w:szCs w:val="24"/>
        </w:rPr>
        <w:t xml:space="preserve"> </w:t>
      </w:r>
    </w:p>
    <w:p w14:paraId="03221954" w14:textId="77777777" w:rsidR="00776598" w:rsidRPr="00F67F14" w:rsidRDefault="00776598" w:rsidP="00776598">
      <w:pPr>
        <w:pStyle w:val="DefaultText"/>
        <w:rPr>
          <w:rFonts w:asciiTheme="minorHAnsi" w:hAnsiTheme="minorHAnsi" w:cs="Arial"/>
          <w:szCs w:val="24"/>
        </w:rPr>
      </w:pPr>
      <w:r w:rsidRPr="00F67F14">
        <w:rPr>
          <w:rFonts w:asciiTheme="minorHAnsi" w:hAnsiTheme="minorHAnsi" w:cs="Arial"/>
          <w:szCs w:val="24"/>
        </w:rPr>
        <w:t xml:space="preserve">Para </w:t>
      </w:r>
      <w:proofErr w:type="spellStart"/>
      <w:r w:rsidRPr="00F67F14">
        <w:rPr>
          <w:rFonts w:asciiTheme="minorHAnsi" w:hAnsiTheme="minorHAnsi" w:cs="Arial"/>
          <w:szCs w:val="24"/>
        </w:rPr>
        <w:t>asistencia</w:t>
      </w:r>
      <w:proofErr w:type="spellEnd"/>
      <w:r w:rsidRPr="00F67F14">
        <w:rPr>
          <w:rFonts w:asciiTheme="minorHAnsi" w:hAnsiTheme="minorHAnsi" w:cs="Arial"/>
          <w:szCs w:val="24"/>
        </w:rPr>
        <w:t xml:space="preserve"> 612-673-2700</w:t>
      </w:r>
    </w:p>
    <w:p w14:paraId="4E325ED7" w14:textId="77777777" w:rsidR="00776598" w:rsidRPr="00F67F14" w:rsidRDefault="00776598" w:rsidP="00776598">
      <w:pPr>
        <w:pStyle w:val="DefaultText"/>
        <w:rPr>
          <w:rFonts w:asciiTheme="minorHAnsi" w:hAnsiTheme="minorHAnsi" w:cs="Arial"/>
          <w:szCs w:val="24"/>
        </w:rPr>
      </w:pPr>
      <w:r w:rsidRPr="00F67F14">
        <w:rPr>
          <w:rFonts w:asciiTheme="minorHAnsi" w:hAnsiTheme="minorHAnsi" w:cs="Arial"/>
          <w:szCs w:val="24"/>
        </w:rPr>
        <w:t xml:space="preserve">Rau </w:t>
      </w:r>
      <w:proofErr w:type="spellStart"/>
      <w:r w:rsidRPr="00F67F14">
        <w:rPr>
          <w:rFonts w:asciiTheme="minorHAnsi" w:hAnsiTheme="minorHAnsi" w:cs="Arial"/>
          <w:szCs w:val="24"/>
        </w:rPr>
        <w:t>kev</w:t>
      </w:r>
      <w:proofErr w:type="spellEnd"/>
      <w:r w:rsidRPr="00F67F14">
        <w:rPr>
          <w:rFonts w:asciiTheme="minorHAnsi" w:hAnsiTheme="minorHAnsi" w:cs="Arial"/>
          <w:szCs w:val="24"/>
        </w:rPr>
        <w:t xml:space="preserve"> </w:t>
      </w:r>
      <w:proofErr w:type="spellStart"/>
      <w:r w:rsidRPr="00F67F14">
        <w:rPr>
          <w:rFonts w:asciiTheme="minorHAnsi" w:hAnsiTheme="minorHAnsi" w:cs="Arial"/>
          <w:szCs w:val="24"/>
        </w:rPr>
        <w:t>pab</w:t>
      </w:r>
      <w:proofErr w:type="spellEnd"/>
      <w:r w:rsidRPr="00F67F14">
        <w:rPr>
          <w:rFonts w:asciiTheme="minorHAnsi" w:hAnsiTheme="minorHAnsi" w:cs="Arial"/>
          <w:szCs w:val="24"/>
        </w:rPr>
        <w:t xml:space="preserve"> 612-673-2800</w:t>
      </w:r>
    </w:p>
    <w:p w14:paraId="7D6D4834" w14:textId="77777777" w:rsidR="00176632" w:rsidRDefault="00776598" w:rsidP="006F4196">
      <w:pPr>
        <w:pStyle w:val="DefaultText"/>
      </w:pPr>
      <w:proofErr w:type="spellStart"/>
      <w:r w:rsidRPr="00F67F14">
        <w:rPr>
          <w:rFonts w:asciiTheme="minorHAnsi" w:hAnsiTheme="minorHAnsi" w:cs="Arial"/>
          <w:szCs w:val="24"/>
        </w:rPr>
        <w:t>Hadii</w:t>
      </w:r>
      <w:proofErr w:type="spellEnd"/>
      <w:r w:rsidRPr="00F67F14">
        <w:rPr>
          <w:rFonts w:asciiTheme="minorHAnsi" w:hAnsiTheme="minorHAnsi" w:cs="Arial"/>
          <w:szCs w:val="24"/>
        </w:rPr>
        <w:t xml:space="preserve"> </w:t>
      </w:r>
      <w:proofErr w:type="spellStart"/>
      <w:r w:rsidRPr="00F67F14">
        <w:rPr>
          <w:rFonts w:asciiTheme="minorHAnsi" w:hAnsiTheme="minorHAnsi" w:cs="Arial"/>
          <w:szCs w:val="24"/>
        </w:rPr>
        <w:t>aad</w:t>
      </w:r>
      <w:proofErr w:type="spellEnd"/>
      <w:r w:rsidRPr="00F67F14">
        <w:rPr>
          <w:rFonts w:asciiTheme="minorHAnsi" w:hAnsiTheme="minorHAnsi" w:cs="Arial"/>
          <w:szCs w:val="24"/>
        </w:rPr>
        <w:t xml:space="preserve"> </w:t>
      </w:r>
      <w:proofErr w:type="spellStart"/>
      <w:r w:rsidRPr="00F67F14">
        <w:rPr>
          <w:rFonts w:asciiTheme="minorHAnsi" w:hAnsiTheme="minorHAnsi" w:cs="Arial"/>
          <w:szCs w:val="24"/>
        </w:rPr>
        <w:t>Caawimaad</w:t>
      </w:r>
      <w:proofErr w:type="spellEnd"/>
      <w:r w:rsidRPr="00F67F14">
        <w:rPr>
          <w:rFonts w:asciiTheme="minorHAnsi" w:hAnsiTheme="minorHAnsi" w:cs="Arial"/>
          <w:szCs w:val="24"/>
        </w:rPr>
        <w:t xml:space="preserve"> u </w:t>
      </w:r>
      <w:proofErr w:type="spellStart"/>
      <w:r w:rsidRPr="00F67F14">
        <w:rPr>
          <w:rFonts w:asciiTheme="minorHAnsi" w:hAnsiTheme="minorHAnsi" w:cs="Arial"/>
          <w:szCs w:val="24"/>
        </w:rPr>
        <w:t>baahantahay</w:t>
      </w:r>
      <w:proofErr w:type="spellEnd"/>
      <w:r w:rsidRPr="00F67F14">
        <w:rPr>
          <w:rFonts w:asciiTheme="minorHAnsi" w:hAnsiTheme="minorHAnsi" w:cs="Arial"/>
          <w:szCs w:val="24"/>
        </w:rPr>
        <w:t xml:space="preserve"> 612-673-3500</w:t>
      </w:r>
    </w:p>
    <w:sectPr w:rsidR="00176632" w:rsidSect="00C44AB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26431"/>
    <w:multiLevelType w:val="hybridMultilevel"/>
    <w:tmpl w:val="5BC046C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534BDB"/>
    <w:multiLevelType w:val="hybridMultilevel"/>
    <w:tmpl w:val="9582003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30385840">
    <w:abstractNumId w:val="0"/>
  </w:num>
  <w:num w:numId="2" w16cid:durableId="1584974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598"/>
    <w:rsid w:val="000017E2"/>
    <w:rsid w:val="0004045A"/>
    <w:rsid w:val="00093014"/>
    <w:rsid w:val="000C215E"/>
    <w:rsid w:val="000F5741"/>
    <w:rsid w:val="00136D7B"/>
    <w:rsid w:val="00172A11"/>
    <w:rsid w:val="00176632"/>
    <w:rsid w:val="001B6BE0"/>
    <w:rsid w:val="00241D91"/>
    <w:rsid w:val="00333CCE"/>
    <w:rsid w:val="003C5BB7"/>
    <w:rsid w:val="003D1DA3"/>
    <w:rsid w:val="003F245B"/>
    <w:rsid w:val="004369DF"/>
    <w:rsid w:val="00463F3A"/>
    <w:rsid w:val="00482A30"/>
    <w:rsid w:val="0048379B"/>
    <w:rsid w:val="00504452"/>
    <w:rsid w:val="00550453"/>
    <w:rsid w:val="00620306"/>
    <w:rsid w:val="006277B7"/>
    <w:rsid w:val="00660189"/>
    <w:rsid w:val="00672811"/>
    <w:rsid w:val="0068275F"/>
    <w:rsid w:val="006F4196"/>
    <w:rsid w:val="0075250A"/>
    <w:rsid w:val="00776598"/>
    <w:rsid w:val="00792C22"/>
    <w:rsid w:val="007A2640"/>
    <w:rsid w:val="007C38CE"/>
    <w:rsid w:val="00807245"/>
    <w:rsid w:val="0084464E"/>
    <w:rsid w:val="00865CA0"/>
    <w:rsid w:val="008811CA"/>
    <w:rsid w:val="00894505"/>
    <w:rsid w:val="008F3722"/>
    <w:rsid w:val="00975599"/>
    <w:rsid w:val="009E332E"/>
    <w:rsid w:val="009F49D9"/>
    <w:rsid w:val="00A861C2"/>
    <w:rsid w:val="00A907D8"/>
    <w:rsid w:val="00AA18BF"/>
    <w:rsid w:val="00B15A02"/>
    <w:rsid w:val="00B3214A"/>
    <w:rsid w:val="00B47AB4"/>
    <w:rsid w:val="00B86421"/>
    <w:rsid w:val="00BC3FD6"/>
    <w:rsid w:val="00BC6EEE"/>
    <w:rsid w:val="00C27EA0"/>
    <w:rsid w:val="00C44AB3"/>
    <w:rsid w:val="00C66C90"/>
    <w:rsid w:val="00C83991"/>
    <w:rsid w:val="00CB45B8"/>
    <w:rsid w:val="00D14187"/>
    <w:rsid w:val="00D2468E"/>
    <w:rsid w:val="00D563FC"/>
    <w:rsid w:val="00D73A8C"/>
    <w:rsid w:val="00E078F1"/>
    <w:rsid w:val="00E356A1"/>
    <w:rsid w:val="00E810FA"/>
    <w:rsid w:val="00F053B8"/>
    <w:rsid w:val="00F201C7"/>
    <w:rsid w:val="00F40175"/>
    <w:rsid w:val="00FC6B3D"/>
    <w:rsid w:val="00FE7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4C59B7"/>
  <w15:docId w15:val="{4B5B4236-82A5-43C6-82D8-B721F9A9B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65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qFormat/>
    <w:rsid w:val="0077659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76598"/>
    <w:rPr>
      <w:rFonts w:ascii="Times New Roman" w:eastAsia="Times New Roman" w:hAnsi="Times New Roman" w:cs="Times New Roman"/>
      <w:sz w:val="24"/>
      <w:szCs w:val="20"/>
    </w:rPr>
  </w:style>
  <w:style w:type="paragraph" w:styleId="BodyText">
    <w:name w:val="Body Text"/>
    <w:basedOn w:val="Normal"/>
    <w:link w:val="BodyTextChar"/>
    <w:rsid w:val="00776598"/>
    <w:rPr>
      <w:rFonts w:ascii="Tahoma" w:hAnsi="Tahoma"/>
      <w:sz w:val="24"/>
    </w:rPr>
  </w:style>
  <w:style w:type="character" w:customStyle="1" w:styleId="BodyTextChar">
    <w:name w:val="Body Text Char"/>
    <w:basedOn w:val="DefaultParagraphFont"/>
    <w:link w:val="BodyText"/>
    <w:rsid w:val="00776598"/>
    <w:rPr>
      <w:rFonts w:ascii="Tahoma" w:eastAsia="Times New Roman" w:hAnsi="Tahoma" w:cs="Times New Roman"/>
      <w:sz w:val="24"/>
      <w:szCs w:val="20"/>
    </w:rPr>
  </w:style>
  <w:style w:type="character" w:styleId="Hyperlink">
    <w:name w:val="Hyperlink"/>
    <w:rsid w:val="00776598"/>
    <w:rPr>
      <w:color w:val="0000FF"/>
      <w:u w:val="single"/>
    </w:rPr>
  </w:style>
  <w:style w:type="paragraph" w:customStyle="1" w:styleId="DefaultText">
    <w:name w:val="Default Text"/>
    <w:basedOn w:val="Normal"/>
    <w:rsid w:val="00776598"/>
    <w:rPr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59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598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44AB3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241D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F201C7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3F24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hew.Bower@Minneapolismn.gov" TargetMode="External"/><Relationship Id="rId3" Type="http://schemas.openxmlformats.org/officeDocument/2006/relationships/styles" Target="styles.xml"/><Relationship Id="rId7" Type="http://schemas.openxmlformats.org/officeDocument/2006/relationships/hyperlink" Target="https://tinyurl.com/58va9jd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99EA40-DDDD-44F8-A4FC-CE14226324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462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Minneapolis</Company>
  <LinksUpToDate>false</LinksUpToDate>
  <CharactersWithSpaces>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Nesse, Alysen L</dc:creator>
  <cp:lastModifiedBy>Bower, Matthew</cp:lastModifiedBy>
  <cp:revision>12</cp:revision>
  <dcterms:created xsi:type="dcterms:W3CDTF">2025-04-23T15:53:00Z</dcterms:created>
  <dcterms:modified xsi:type="dcterms:W3CDTF">2025-04-24T12:59:00Z</dcterms:modified>
</cp:coreProperties>
</file>