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7070" w14:textId="0AB50C93" w:rsidR="00FE55CF" w:rsidRPr="00FE55CF" w:rsidRDefault="00FE55CF" w:rsidP="00FE55CF">
      <w:pPr>
        <w:pStyle w:val="Title"/>
      </w:pPr>
      <w:bookmarkStart w:id="0" w:name="Introduction"/>
      <w:bookmarkEnd w:id="0"/>
      <w:r w:rsidRPr="002420F8">
        <w:rPr>
          <w:noProof/>
        </w:rPr>
        <w:drawing>
          <wp:anchor distT="0" distB="0" distL="114300" distR="114300" simplePos="0" relativeHeight="251659264" behindDoc="1" locked="0" layoutInCell="1" allowOverlap="1" wp14:anchorId="3982AF76" wp14:editId="0F52B640">
            <wp:simplePos x="0" y="0"/>
            <wp:positionH relativeFrom="page">
              <wp:posOffset>5747385</wp:posOffset>
            </wp:positionH>
            <wp:positionV relativeFrom="page">
              <wp:posOffset>358775</wp:posOffset>
            </wp:positionV>
            <wp:extent cx="1231900" cy="719455"/>
            <wp:effectExtent l="0" t="0" r="6350" b="4445"/>
            <wp:wrapSquare wrapText="bothSides"/>
            <wp:docPr id="33" name="Picture 33" descr="Minneapolis City of Lak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Minneapolis City of Lake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5CF">
        <w:t xml:space="preserve">Food, </w:t>
      </w:r>
      <w:proofErr w:type="gramStart"/>
      <w:r w:rsidR="00656C18">
        <w:t>drink</w:t>
      </w:r>
      <w:proofErr w:type="gramEnd"/>
      <w:r w:rsidRPr="00FE55CF">
        <w:t xml:space="preserve"> and gift card guidelines for NCR-funded </w:t>
      </w:r>
      <w:bookmarkStart w:id="1" w:name="Food,_beverage_and_gift_card_guidelines_"/>
      <w:bookmarkEnd w:id="1"/>
      <w:r w:rsidRPr="00FE55CF">
        <w:t>organizations</w:t>
      </w:r>
    </w:p>
    <w:p w14:paraId="7AD65D63" w14:textId="171FC396" w:rsidR="00FE55CF" w:rsidRDefault="00FE55CF" w:rsidP="00FE55CF">
      <w:pPr>
        <w:pStyle w:val="Heading1"/>
      </w:pPr>
      <w:r>
        <w:t>Introduction</w:t>
      </w:r>
    </w:p>
    <w:p w14:paraId="00A810C7" w14:textId="5997B71E" w:rsidR="00216966" w:rsidRPr="009E3574" w:rsidRDefault="00216966" w:rsidP="009E3574">
      <w:bookmarkStart w:id="2" w:name="What_food_and_beverage_expenditures_are_"/>
      <w:bookmarkEnd w:id="2"/>
      <w:r w:rsidRPr="009E3574">
        <w:t>Food is an engagement tool for many community organizations. The use of public funds for food has limitations and must comply with Minnesota’s public purpose doctrine.</w:t>
      </w:r>
    </w:p>
    <w:p w14:paraId="37BF9A82" w14:textId="0994A887" w:rsidR="009E3574" w:rsidRPr="008A25F2" w:rsidRDefault="00216966" w:rsidP="009E3574">
      <w:r w:rsidRPr="009E3574">
        <w:t xml:space="preserve">These guidelines outline what are allowable expenses for food and </w:t>
      </w:r>
      <w:r w:rsidR="00656C18">
        <w:t>drink</w:t>
      </w:r>
      <w:r w:rsidRPr="009E3574">
        <w:t xml:space="preserve"> purchases. Organizations that </w:t>
      </w:r>
      <w:r w:rsidRPr="008A25F2">
        <w:t xml:space="preserve">receive funding through Neighborhood and Community Relations Department (NCR) must ensure compliance these guidelines to receive reimbursement. </w:t>
      </w:r>
    </w:p>
    <w:p w14:paraId="71B72DC9" w14:textId="13EDD9F3" w:rsidR="009E3574" w:rsidRPr="009E3574" w:rsidRDefault="009E3574" w:rsidP="009E3574">
      <w:pPr>
        <w:rPr>
          <w:lang w:bidi="ar-SA"/>
        </w:rPr>
      </w:pPr>
      <w:r w:rsidRPr="009E3574">
        <w:rPr>
          <w:lang w:bidi="ar-SA"/>
        </w:rPr>
        <w:t xml:space="preserve">Before </w:t>
      </w:r>
      <w:r w:rsidRPr="008A25F2">
        <w:rPr>
          <w:lang w:bidi="ar-SA"/>
        </w:rPr>
        <w:t>buying</w:t>
      </w:r>
      <w:r w:rsidRPr="009E3574">
        <w:rPr>
          <w:lang w:bidi="ar-SA"/>
        </w:rPr>
        <w:t xml:space="preserve"> food and drinks</w:t>
      </w:r>
      <w:r w:rsidRPr="008A25F2">
        <w:rPr>
          <w:lang w:bidi="ar-SA"/>
        </w:rPr>
        <w:t xml:space="preserve"> with public dollars</w:t>
      </w:r>
      <w:r w:rsidRPr="009E3574">
        <w:rPr>
          <w:lang w:bidi="ar-SA"/>
        </w:rPr>
        <w:t xml:space="preserve">, </w:t>
      </w:r>
      <w:r w:rsidRPr="008A25F2">
        <w:rPr>
          <w:lang w:bidi="ar-SA"/>
        </w:rPr>
        <w:t>you</w:t>
      </w:r>
      <w:r w:rsidRPr="009E3574">
        <w:rPr>
          <w:lang w:bidi="ar-SA"/>
        </w:rPr>
        <w:t xml:space="preserve"> </w:t>
      </w:r>
      <w:r w:rsidRPr="008A25F2">
        <w:rPr>
          <w:lang w:bidi="ar-SA"/>
        </w:rPr>
        <w:t>should try asking for donations or using other private funds first.</w:t>
      </w:r>
    </w:p>
    <w:p w14:paraId="6A8DA150" w14:textId="1D0D5AAE" w:rsidR="00216966" w:rsidRPr="008A25F2" w:rsidRDefault="003379F4" w:rsidP="009E3574">
      <w:r w:rsidRPr="008A25F2">
        <w:t>Buying</w:t>
      </w:r>
      <w:r w:rsidR="00216966" w:rsidRPr="008A25F2">
        <w:t xml:space="preserve"> gift cards or gift certificates </w:t>
      </w:r>
      <w:r w:rsidRPr="008A25F2">
        <w:t>is</w:t>
      </w:r>
      <w:r w:rsidR="00216966" w:rsidRPr="008A25F2">
        <w:t xml:space="preserve"> not allowed under these guidelines. </w:t>
      </w:r>
    </w:p>
    <w:p w14:paraId="5E5BB59F" w14:textId="36D3C905" w:rsidR="00FE55CF" w:rsidRPr="008A25F2" w:rsidRDefault="00216966" w:rsidP="00216966">
      <w:pPr>
        <w:pStyle w:val="Heading1"/>
      </w:pPr>
      <w:r w:rsidRPr="008A25F2">
        <w:t xml:space="preserve">Allowable food and </w:t>
      </w:r>
      <w:r w:rsidR="0093051D" w:rsidRPr="008A25F2">
        <w:t>drink</w:t>
      </w:r>
      <w:r w:rsidRPr="008A25F2">
        <w:t xml:space="preserve"> </w:t>
      </w:r>
      <w:r w:rsidR="00AE67AA" w:rsidRPr="008A25F2">
        <w:t>expenses</w:t>
      </w:r>
    </w:p>
    <w:p w14:paraId="3ED5C008" w14:textId="7D079509" w:rsidR="0093051D" w:rsidRPr="008A25F2" w:rsidRDefault="0093051D" w:rsidP="0093051D">
      <w:r w:rsidRPr="008A25F2">
        <w:t>You can buy food and drink with</w:t>
      </w:r>
      <w:r w:rsidR="00AE67AA" w:rsidRPr="008A25F2">
        <w:t xml:space="preserve"> public funds </w:t>
      </w:r>
      <w:r w:rsidRPr="008A25F2">
        <w:t xml:space="preserve">if </w:t>
      </w:r>
      <w:r w:rsidR="00A037F0">
        <w:t>it meets all</w:t>
      </w:r>
      <w:r w:rsidRPr="008A25F2">
        <w:t xml:space="preserve"> three of these criteria:</w:t>
      </w:r>
    </w:p>
    <w:p w14:paraId="350C5CCA" w14:textId="2296D4E6" w:rsidR="0093051D" w:rsidRPr="008A25F2" w:rsidRDefault="0093051D" w:rsidP="0093051D">
      <w:pPr>
        <w:pStyle w:val="ListParagraph"/>
        <w:numPr>
          <w:ilvl w:val="0"/>
          <w:numId w:val="19"/>
        </w:numPr>
      </w:pPr>
      <w:r w:rsidRPr="008A25F2">
        <w:t>It is allowed in the</w:t>
      </w:r>
      <w:r w:rsidR="00AE67AA" w:rsidRPr="008A25F2">
        <w:t xml:space="preserve"> contract between </w:t>
      </w:r>
      <w:r w:rsidRPr="008A25F2">
        <w:t>your</w:t>
      </w:r>
      <w:r w:rsidR="00AE67AA" w:rsidRPr="008A25F2">
        <w:t xml:space="preserve"> organization and Cit</w:t>
      </w:r>
      <w:r w:rsidRPr="008A25F2">
        <w:t>y.</w:t>
      </w:r>
    </w:p>
    <w:p w14:paraId="3546F1A3" w14:textId="17FB6678" w:rsidR="0093051D" w:rsidRPr="008A25F2" w:rsidRDefault="0093051D" w:rsidP="0093051D">
      <w:pPr>
        <w:pStyle w:val="ListParagraph"/>
        <w:numPr>
          <w:ilvl w:val="0"/>
          <w:numId w:val="19"/>
        </w:numPr>
      </w:pPr>
      <w:r w:rsidRPr="008A25F2">
        <w:t>It passes Minnesota’s public purpose test.</w:t>
      </w:r>
    </w:p>
    <w:p w14:paraId="749ED72C" w14:textId="0354010E" w:rsidR="00AE67AA" w:rsidRPr="008A25F2" w:rsidRDefault="0093051D" w:rsidP="0093051D">
      <w:pPr>
        <w:pStyle w:val="ListParagraph"/>
        <w:numPr>
          <w:ilvl w:val="0"/>
          <w:numId w:val="19"/>
        </w:numPr>
      </w:pPr>
      <w:r w:rsidRPr="008A25F2">
        <w:t xml:space="preserve">It is </w:t>
      </w:r>
      <w:r w:rsidR="00AE67AA" w:rsidRPr="008A25F2">
        <w:t>part of a public outreach program</w:t>
      </w:r>
      <w:r w:rsidRPr="008A25F2">
        <w:t>.</w:t>
      </w:r>
    </w:p>
    <w:p w14:paraId="48B91D20" w14:textId="009F2075" w:rsidR="00DE7D5C" w:rsidRPr="008A25F2" w:rsidRDefault="00DE7D5C" w:rsidP="00DE7D5C">
      <w:pPr>
        <w:pStyle w:val="Heading2"/>
      </w:pPr>
      <w:r w:rsidRPr="008A25F2">
        <w:t>Minnesota’s public purpose test</w:t>
      </w:r>
    </w:p>
    <w:p w14:paraId="17A12E21" w14:textId="0B1468E2" w:rsidR="001309C3" w:rsidRPr="008A25F2" w:rsidRDefault="00132E51" w:rsidP="009E3574">
      <w:r>
        <w:t>To buy f</w:t>
      </w:r>
      <w:r w:rsidR="00216966" w:rsidRPr="008A25F2">
        <w:t xml:space="preserve">ood and </w:t>
      </w:r>
      <w:r w:rsidR="00656C18" w:rsidRPr="008A25F2">
        <w:t>drink</w:t>
      </w:r>
      <w:r>
        <w:t xml:space="preserve"> with public funds, it</w:t>
      </w:r>
      <w:r w:rsidR="00216966" w:rsidRPr="008A25F2">
        <w:t xml:space="preserve"> </w:t>
      </w:r>
      <w:proofErr w:type="gramStart"/>
      <w:r w:rsidR="00216966" w:rsidRPr="008A25F2">
        <w:t>has to</w:t>
      </w:r>
      <w:proofErr w:type="gramEnd"/>
      <w:r w:rsidR="00216966" w:rsidRPr="008A25F2">
        <w:t xml:space="preserve"> pass Minnesota’s public purpose test. </w:t>
      </w:r>
      <w:r>
        <w:t xml:space="preserve">To pass this test, it should meet </w:t>
      </w:r>
      <w:proofErr w:type="gramStart"/>
      <w:r>
        <w:t>all of</w:t>
      </w:r>
      <w:proofErr w:type="gramEnd"/>
      <w:r>
        <w:t xml:space="preserve"> these criteria:</w:t>
      </w:r>
    </w:p>
    <w:p w14:paraId="1F4798BF" w14:textId="0C54B6D9" w:rsidR="00216966" w:rsidRPr="009E3574" w:rsidRDefault="00AE67AA" w:rsidP="009E3574">
      <w:pPr>
        <w:pStyle w:val="ListParagraph"/>
        <w:numPr>
          <w:ilvl w:val="0"/>
          <w:numId w:val="19"/>
        </w:numPr>
      </w:pPr>
      <w:r w:rsidRPr="009E3574">
        <w:t xml:space="preserve">The </w:t>
      </w:r>
      <w:r>
        <w:t>expense</w:t>
      </w:r>
      <w:r w:rsidR="00216966" w:rsidRPr="009E3574">
        <w:t xml:space="preserve"> is authorized by statute or charter provision</w:t>
      </w:r>
      <w:r>
        <w:t>.</w:t>
      </w:r>
    </w:p>
    <w:p w14:paraId="72D897C2" w14:textId="0EF4243B" w:rsidR="00216966" w:rsidRPr="009E3574" w:rsidRDefault="00AE67AA" w:rsidP="009E3574">
      <w:pPr>
        <w:pStyle w:val="ListParagraph"/>
        <w:numPr>
          <w:ilvl w:val="0"/>
          <w:numId w:val="19"/>
        </w:numPr>
      </w:pPr>
      <w:r w:rsidRPr="009E3574">
        <w:t xml:space="preserve">The </w:t>
      </w:r>
      <w:r>
        <w:t>expense</w:t>
      </w:r>
      <w:r w:rsidR="00216966" w:rsidRPr="009E3574">
        <w:t xml:space="preserve"> will benefit the community as a whole</w:t>
      </w:r>
      <w:r w:rsidR="00233EE3">
        <w:t xml:space="preserve"> and not a private interest.</w:t>
      </w:r>
    </w:p>
    <w:p w14:paraId="2A62FC89" w14:textId="73270C79" w:rsidR="00AE67AA" w:rsidRDefault="00AE67AA" w:rsidP="00820C94">
      <w:pPr>
        <w:pStyle w:val="ListParagraph"/>
        <w:numPr>
          <w:ilvl w:val="0"/>
          <w:numId w:val="19"/>
        </w:numPr>
      </w:pPr>
      <w:r w:rsidRPr="009E3574">
        <w:t xml:space="preserve">The </w:t>
      </w:r>
      <w:r>
        <w:t>expense</w:t>
      </w:r>
      <w:r w:rsidR="00216966" w:rsidRPr="009E3574">
        <w:t xml:space="preserve"> directly relates to the functions of government</w:t>
      </w:r>
      <w:r>
        <w:t>.</w:t>
      </w:r>
    </w:p>
    <w:p w14:paraId="7868B348" w14:textId="7441AD04" w:rsidR="001309C3" w:rsidRPr="008A25F2" w:rsidRDefault="00AE67AA" w:rsidP="00AE67AA">
      <w:pPr>
        <w:pStyle w:val="Heading2"/>
      </w:pPr>
      <w:r w:rsidRPr="008A25F2">
        <w:t xml:space="preserve">Public </w:t>
      </w:r>
      <w:r w:rsidR="00216966" w:rsidRPr="008A25F2">
        <w:t>outreach program criteria</w:t>
      </w:r>
    </w:p>
    <w:p w14:paraId="16977AE7" w14:textId="74EF89DC" w:rsidR="00DE7D5C" w:rsidRPr="008A25F2" w:rsidRDefault="00DE7D5C" w:rsidP="00DE7D5C">
      <w:r w:rsidRPr="008A25F2">
        <w:t xml:space="preserve">If your activity is a public outreach program, it should meet </w:t>
      </w:r>
      <w:proofErr w:type="gramStart"/>
      <w:r w:rsidRPr="008A25F2">
        <w:t>all of</w:t>
      </w:r>
      <w:proofErr w:type="gramEnd"/>
      <w:r w:rsidRPr="008A25F2">
        <w:t xml:space="preserve"> these criteria:</w:t>
      </w:r>
    </w:p>
    <w:p w14:paraId="5CD1B6DB" w14:textId="2FBA2DCC" w:rsidR="001309C3" w:rsidRPr="008A25F2" w:rsidRDefault="00DE7D5C" w:rsidP="009E3574">
      <w:pPr>
        <w:pStyle w:val="ListParagraph"/>
        <w:numPr>
          <w:ilvl w:val="0"/>
          <w:numId w:val="19"/>
        </w:numPr>
      </w:pPr>
      <w:r w:rsidRPr="008A25F2">
        <w:t xml:space="preserve">The </w:t>
      </w:r>
      <w:r w:rsidR="00216966" w:rsidRPr="008A25F2">
        <w:t>activity is primarily intended to engage the public in the work of the organization</w:t>
      </w:r>
      <w:r w:rsidRPr="008A25F2">
        <w:t>.</w:t>
      </w:r>
    </w:p>
    <w:p w14:paraId="42EC9F44" w14:textId="4A90CAA0" w:rsidR="001309C3" w:rsidRPr="008A25F2" w:rsidRDefault="00DE7D5C" w:rsidP="009E3574">
      <w:pPr>
        <w:pStyle w:val="ListParagraph"/>
        <w:numPr>
          <w:ilvl w:val="0"/>
          <w:numId w:val="19"/>
        </w:numPr>
      </w:pPr>
      <w:r w:rsidRPr="008A25F2">
        <w:t xml:space="preserve">The </w:t>
      </w:r>
      <w:r w:rsidR="00216966" w:rsidRPr="008A25F2">
        <w:t>activity</w:t>
      </w:r>
      <w:r w:rsidR="001A4EC9" w:rsidRPr="008A25F2">
        <w:t xml:space="preserve"> </w:t>
      </w:r>
      <w:r w:rsidR="00216966" w:rsidRPr="008A25F2">
        <w:t>is open to all Minneapolis residents</w:t>
      </w:r>
      <w:r w:rsidR="001A4EC9" w:rsidRPr="008A25F2">
        <w:t>.</w:t>
      </w:r>
    </w:p>
    <w:p w14:paraId="3C505D5C" w14:textId="1949FB72" w:rsidR="001309C3" w:rsidRPr="008A25F2" w:rsidRDefault="00DE7D5C" w:rsidP="009E3574">
      <w:pPr>
        <w:pStyle w:val="ListParagraph"/>
        <w:numPr>
          <w:ilvl w:val="0"/>
          <w:numId w:val="19"/>
        </w:numPr>
      </w:pPr>
      <w:r w:rsidRPr="008A25F2">
        <w:t xml:space="preserve">The </w:t>
      </w:r>
      <w:r w:rsidR="00216966" w:rsidRPr="008A25F2">
        <w:t xml:space="preserve">activity is for the public's benefit and most participants are not City employees, board members </w:t>
      </w:r>
      <w:r w:rsidR="005B720D" w:rsidRPr="008A25F2">
        <w:t>or</w:t>
      </w:r>
      <w:r w:rsidR="00216966" w:rsidRPr="008A25F2">
        <w:t xml:space="preserve"> staff of the organization</w:t>
      </w:r>
      <w:r w:rsidRPr="008A25F2">
        <w:t>.</w:t>
      </w:r>
    </w:p>
    <w:p w14:paraId="77C13A27" w14:textId="53128814" w:rsidR="001309C3" w:rsidRPr="008A25F2" w:rsidRDefault="00597BA6" w:rsidP="009E3574">
      <w:pPr>
        <w:pStyle w:val="ListParagraph"/>
        <w:numPr>
          <w:ilvl w:val="0"/>
          <w:numId w:val="19"/>
        </w:numPr>
      </w:pPr>
      <w:r w:rsidRPr="008A25F2">
        <w:t xml:space="preserve">The </w:t>
      </w:r>
      <w:r w:rsidR="00216966" w:rsidRPr="008A25F2">
        <w:t>activity has a structured agenda</w:t>
      </w:r>
      <w:r w:rsidRPr="008A25F2">
        <w:t>,</w:t>
      </w:r>
      <w:r w:rsidR="00216966" w:rsidRPr="008A25F2">
        <w:t xml:space="preserve"> and all attendees can take part in the discussion at that meeting.</w:t>
      </w:r>
    </w:p>
    <w:p w14:paraId="2DD1BB32" w14:textId="599018C5" w:rsidR="001309C3" w:rsidRPr="008A25F2" w:rsidRDefault="00216966" w:rsidP="009E3574">
      <w:r w:rsidRPr="008A25F2">
        <w:t xml:space="preserve">Food and </w:t>
      </w:r>
      <w:r w:rsidR="00C7479D" w:rsidRPr="008A25F2">
        <w:t>drink</w:t>
      </w:r>
      <w:r w:rsidRPr="008A25F2">
        <w:t xml:space="preserve"> for everyday activities </w:t>
      </w:r>
      <w:r w:rsidR="00F31C47" w:rsidRPr="008A25F2">
        <w:t>like</w:t>
      </w:r>
      <w:r w:rsidRPr="008A25F2">
        <w:t xml:space="preserve"> </w:t>
      </w:r>
      <w:r w:rsidR="00C7479D" w:rsidRPr="008A25F2">
        <w:t>your</w:t>
      </w:r>
      <w:r w:rsidRPr="008A25F2">
        <w:t xml:space="preserve"> board, committee or staff meetings</w:t>
      </w:r>
      <w:r w:rsidR="00F31C47" w:rsidRPr="008A25F2">
        <w:t xml:space="preserve"> </w:t>
      </w:r>
      <w:r w:rsidRPr="008A25F2">
        <w:t>are not eligible expenses. Additionally, alcohol is never an allowed expense</w:t>
      </w:r>
      <w:r w:rsidR="00F31C47" w:rsidRPr="008A25F2">
        <w:t>.</w:t>
      </w:r>
    </w:p>
    <w:p w14:paraId="6B3BE849" w14:textId="4AE0D17E" w:rsidR="00FE55CF" w:rsidRPr="008A25F2" w:rsidRDefault="00FE55CF" w:rsidP="00216966">
      <w:pPr>
        <w:pStyle w:val="Heading2"/>
      </w:pPr>
      <w:r w:rsidRPr="008A25F2">
        <w:lastRenderedPageBreak/>
        <w:t>Limitations</w:t>
      </w:r>
      <w:r w:rsidRPr="008A25F2">
        <w:rPr>
          <w:spacing w:val="-10"/>
        </w:rPr>
        <w:t xml:space="preserve"> </w:t>
      </w:r>
      <w:r w:rsidRPr="008A25F2">
        <w:t>based</w:t>
      </w:r>
      <w:r w:rsidRPr="008A25F2">
        <w:rPr>
          <w:spacing w:val="-8"/>
        </w:rPr>
        <w:t xml:space="preserve"> </w:t>
      </w:r>
      <w:r w:rsidRPr="008A25F2">
        <w:t>on</w:t>
      </w:r>
      <w:r w:rsidRPr="008A25F2">
        <w:rPr>
          <w:spacing w:val="-8"/>
        </w:rPr>
        <w:t xml:space="preserve"> </w:t>
      </w:r>
      <w:r w:rsidRPr="008A25F2">
        <w:t>funding</w:t>
      </w:r>
      <w:r w:rsidRPr="008A25F2">
        <w:rPr>
          <w:spacing w:val="-9"/>
        </w:rPr>
        <w:t xml:space="preserve"> </w:t>
      </w:r>
      <w:r w:rsidRPr="008A25F2">
        <w:rPr>
          <w:spacing w:val="-2"/>
        </w:rPr>
        <w:t>source</w:t>
      </w:r>
    </w:p>
    <w:p w14:paraId="4B476E07" w14:textId="77777777" w:rsidR="001309C3" w:rsidRPr="008A25F2" w:rsidRDefault="00216966" w:rsidP="009E3574">
      <w:bookmarkStart w:id="3" w:name="Limitations_based_on_funding_source"/>
      <w:bookmarkEnd w:id="3"/>
      <w:r w:rsidRPr="008A25F2">
        <w:t>Organizations have access to programs with a variety of funding sources. This policy is specific to those NCR programs funded through the City’s General Fund.</w:t>
      </w:r>
    </w:p>
    <w:p w14:paraId="6E4A67B2" w14:textId="22FDD044" w:rsidR="00233EE3" w:rsidRPr="009E3574" w:rsidRDefault="00FC0939" w:rsidP="009E3574">
      <w:r w:rsidRPr="008A25F2">
        <w:t xml:space="preserve">It’s strictly prohibited to use </w:t>
      </w:r>
      <w:r w:rsidR="00216966" w:rsidRPr="008A25F2">
        <w:t>Neighborhood Revitalization Program (NRP) fund</w:t>
      </w:r>
      <w:r w:rsidRPr="008A25F2">
        <w:t>s for food and drink by state law</w:t>
      </w:r>
      <w:r w:rsidR="00216966" w:rsidRPr="008A25F2">
        <w:t xml:space="preserve">. These guidelines </w:t>
      </w:r>
      <w:r w:rsidR="00216966" w:rsidRPr="009E3574">
        <w:t xml:space="preserve">do not alter, </w:t>
      </w:r>
      <w:proofErr w:type="gramStart"/>
      <w:r w:rsidR="00216966" w:rsidRPr="009E3574">
        <w:t>change</w:t>
      </w:r>
      <w:proofErr w:type="gramEnd"/>
      <w:r w:rsidR="00216966" w:rsidRPr="009E3574">
        <w:t xml:space="preserve"> or replace the State NRP Law’s restrictions.</w:t>
      </w:r>
      <w:r w:rsidR="00233EE3">
        <w:t xml:space="preserve"> If you are not sure if your activity for a funding activity is from NRP, reach out to your neighborhood support specialist. </w:t>
      </w:r>
    </w:p>
    <w:p w14:paraId="3961BC23" w14:textId="7BA9C8F5" w:rsidR="00FE55CF" w:rsidRPr="009E3574" w:rsidRDefault="00FE55CF" w:rsidP="009E3574">
      <w:pPr>
        <w:pStyle w:val="Heading2"/>
      </w:pPr>
      <w:bookmarkStart w:id="4" w:name="Limit_on_amount"/>
      <w:bookmarkEnd w:id="4"/>
      <w:r w:rsidRPr="009E3574">
        <w:t>Limit on amount</w:t>
      </w:r>
    </w:p>
    <w:p w14:paraId="2B55D911" w14:textId="7E0489EA" w:rsidR="00216966" w:rsidRPr="00ED056B" w:rsidRDefault="00216966" w:rsidP="009E3574">
      <w:r w:rsidRPr="00E061DD">
        <w:t xml:space="preserve">The </w:t>
      </w:r>
      <w:r w:rsidR="0043294B" w:rsidRPr="00E061DD">
        <w:t>spending</w:t>
      </w:r>
      <w:r w:rsidRPr="00E061DD">
        <w:t xml:space="preserve"> limits for this policy follow the City’s </w:t>
      </w:r>
      <w:hyperlink r:id="rId9" w:history="1">
        <w:r w:rsidRPr="00E061DD">
          <w:rPr>
            <w:rStyle w:val="Hyperlink"/>
          </w:rPr>
          <w:t>Food and Beverage Procedure</w:t>
        </w:r>
      </w:hyperlink>
      <w:r w:rsidRPr="00E061DD">
        <w:t>. The</w:t>
      </w:r>
      <w:r w:rsidRPr="009E3574">
        <w:t xml:space="preserve"> limit per-person </w:t>
      </w:r>
      <w:r w:rsidRPr="00ED056B">
        <w:t>will be set as the Standard Rate for Lunch. For 2023, the limit is $15 per person. NCR will update the amount annually</w:t>
      </w:r>
      <w:r w:rsidR="00E061DD" w:rsidRPr="00ED056B">
        <w:t>.</w:t>
      </w:r>
      <w:r w:rsidRPr="00ED056B">
        <w:t xml:space="preserve"> </w:t>
      </w:r>
      <w:r w:rsidR="00E061DD" w:rsidRPr="00ED056B">
        <w:t>C</w:t>
      </w:r>
      <w:r w:rsidRPr="00ED056B">
        <w:t xml:space="preserve">ontact NCR to </w:t>
      </w:r>
      <w:r w:rsidR="00E061DD" w:rsidRPr="00ED056B">
        <w:t>find out</w:t>
      </w:r>
      <w:r w:rsidRPr="00ED056B">
        <w:t xml:space="preserve"> the current limit on </w:t>
      </w:r>
      <w:r w:rsidR="00E061DD" w:rsidRPr="00ED056B">
        <w:t>food and drink spending</w:t>
      </w:r>
      <w:r w:rsidR="00693F11" w:rsidRPr="00ED056B">
        <w:t xml:space="preserve"> per person</w:t>
      </w:r>
      <w:r w:rsidRPr="00ED056B">
        <w:t>.</w:t>
      </w:r>
    </w:p>
    <w:p w14:paraId="6946C562" w14:textId="1B359E75" w:rsidR="001309C3" w:rsidRPr="00ED056B" w:rsidRDefault="00216966" w:rsidP="009E3574">
      <w:r w:rsidRPr="00ED056B">
        <w:t xml:space="preserve">Total amount spent on food and </w:t>
      </w:r>
      <w:r w:rsidR="00656C18" w:rsidRPr="00ED056B">
        <w:t>drink</w:t>
      </w:r>
      <w:r w:rsidRPr="00ED056B">
        <w:t xml:space="preserve"> may not exceed 5% of the total amount contracted for this program.</w:t>
      </w:r>
    </w:p>
    <w:p w14:paraId="47559D76" w14:textId="5AD3575B" w:rsidR="00FE55CF" w:rsidRDefault="00FE55CF" w:rsidP="00216966">
      <w:pPr>
        <w:pStyle w:val="Heading2"/>
      </w:pPr>
      <w:r>
        <w:t>Food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A134B6">
        <w:t>drink</w:t>
      </w:r>
      <w:r>
        <w:rPr>
          <w:spacing w:val="-8"/>
        </w:rPr>
        <w:t xml:space="preserve"> </w:t>
      </w:r>
      <w:r w:rsidR="00A134B6">
        <w:t>expenses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pre-</w:t>
      </w:r>
      <w:r>
        <w:rPr>
          <w:spacing w:val="-2"/>
        </w:rPr>
        <w:t>approved</w:t>
      </w:r>
    </w:p>
    <w:p w14:paraId="478618E9" w14:textId="429BBBD4" w:rsidR="004C69C4" w:rsidRPr="00ED056B" w:rsidRDefault="004C69C4" w:rsidP="009E3574">
      <w:bookmarkStart w:id="5" w:name="Gift_cards_policy"/>
      <w:bookmarkEnd w:id="5"/>
      <w:r w:rsidRPr="00ED056B">
        <w:t xml:space="preserve">In </w:t>
      </w:r>
      <w:r w:rsidR="00A134B6" w:rsidRPr="00ED056B">
        <w:t>your</w:t>
      </w:r>
      <w:r w:rsidRPr="00ED056B">
        <w:t xml:space="preserve"> </w:t>
      </w:r>
      <w:r w:rsidR="00A134B6" w:rsidRPr="00ED056B">
        <w:t>funding application</w:t>
      </w:r>
      <w:r w:rsidRPr="00ED056B">
        <w:t xml:space="preserve">, </w:t>
      </w:r>
      <w:r w:rsidR="00A134B6" w:rsidRPr="00ED056B">
        <w:t>your organization</w:t>
      </w:r>
      <w:r w:rsidRPr="00ED056B">
        <w:t xml:space="preserve"> will</w:t>
      </w:r>
      <w:r w:rsidR="00A134B6" w:rsidRPr="00ED056B">
        <w:t xml:space="preserve"> have to</w:t>
      </w:r>
      <w:r w:rsidRPr="00ED056B">
        <w:t xml:space="preserve"> </w:t>
      </w:r>
      <w:r w:rsidR="00A134B6" w:rsidRPr="00ED056B">
        <w:t>explain</w:t>
      </w:r>
      <w:r w:rsidRPr="00ED056B">
        <w:t xml:space="preserve"> how</w:t>
      </w:r>
      <w:r w:rsidR="00A134B6" w:rsidRPr="00ED056B">
        <w:t xml:space="preserve"> buying</w:t>
      </w:r>
      <w:r w:rsidRPr="00ED056B">
        <w:t xml:space="preserve"> food and </w:t>
      </w:r>
      <w:r w:rsidR="00A134B6" w:rsidRPr="00ED056B">
        <w:t>drink</w:t>
      </w:r>
      <w:r w:rsidRPr="00ED056B">
        <w:t xml:space="preserve"> </w:t>
      </w:r>
      <w:r w:rsidR="00A134B6" w:rsidRPr="00ED056B">
        <w:t xml:space="preserve">will help you to engage your communities. </w:t>
      </w:r>
      <w:r w:rsidR="00AC3746" w:rsidRPr="00ED056B">
        <w:t>Your</w:t>
      </w:r>
      <w:r w:rsidRPr="00ED056B">
        <w:t xml:space="preserve"> application should include</w:t>
      </w:r>
      <w:r w:rsidR="00AC3746" w:rsidRPr="00ED056B">
        <w:t xml:space="preserve"> </w:t>
      </w:r>
      <w:proofErr w:type="gramStart"/>
      <w:r w:rsidR="00AC3746" w:rsidRPr="00ED056B">
        <w:t>all of</w:t>
      </w:r>
      <w:proofErr w:type="gramEnd"/>
      <w:r w:rsidR="00AC3746" w:rsidRPr="00ED056B">
        <w:t xml:space="preserve"> these points</w:t>
      </w:r>
      <w:r w:rsidRPr="00ED056B">
        <w:t>:</w:t>
      </w:r>
    </w:p>
    <w:p w14:paraId="7E766C25" w14:textId="0F56FDB1" w:rsidR="004C69C4" w:rsidRPr="00ED056B" w:rsidRDefault="00AC3746" w:rsidP="009E3574">
      <w:pPr>
        <w:pStyle w:val="ListParagraph"/>
        <w:numPr>
          <w:ilvl w:val="0"/>
          <w:numId w:val="19"/>
        </w:numPr>
      </w:pPr>
      <w:r w:rsidRPr="00ED056B">
        <w:t xml:space="preserve">A </w:t>
      </w:r>
      <w:r w:rsidR="004C69C4" w:rsidRPr="00ED056B">
        <w:t xml:space="preserve">full list of activities or programs for which </w:t>
      </w:r>
      <w:r w:rsidRPr="00ED056B">
        <w:t xml:space="preserve">you plan to buy food and drink and explanations of </w:t>
      </w:r>
      <w:r w:rsidR="004C69C4" w:rsidRPr="00ED056B">
        <w:t xml:space="preserve">how each activity or program </w:t>
      </w:r>
      <w:r w:rsidRPr="00ED056B">
        <w:t>will help you engage communities.</w:t>
      </w:r>
    </w:p>
    <w:p w14:paraId="7F51AA11" w14:textId="57B401C7" w:rsidR="004C69C4" w:rsidRPr="00ED056B" w:rsidRDefault="00AC3746" w:rsidP="009E3574">
      <w:pPr>
        <w:pStyle w:val="ListParagraph"/>
        <w:numPr>
          <w:ilvl w:val="0"/>
          <w:numId w:val="19"/>
        </w:numPr>
      </w:pPr>
      <w:r w:rsidRPr="00ED056B">
        <w:t xml:space="preserve">The </w:t>
      </w:r>
      <w:r w:rsidR="004C69C4" w:rsidRPr="00ED056B">
        <w:t xml:space="preserve">public purpose </w:t>
      </w:r>
      <w:r w:rsidR="00F971AA" w:rsidRPr="00ED056B">
        <w:t>explanation</w:t>
      </w:r>
      <w:r w:rsidR="004C69C4" w:rsidRPr="00ED056B">
        <w:t xml:space="preserve"> for each</w:t>
      </w:r>
      <w:r w:rsidRPr="00ED056B">
        <w:t>.</w:t>
      </w:r>
    </w:p>
    <w:p w14:paraId="53AE6DA4" w14:textId="69C11749" w:rsidR="004C69C4" w:rsidRPr="00ED056B" w:rsidRDefault="00AC3746" w:rsidP="009E3574">
      <w:pPr>
        <w:pStyle w:val="ListParagraph"/>
        <w:numPr>
          <w:ilvl w:val="0"/>
          <w:numId w:val="19"/>
        </w:numPr>
      </w:pPr>
      <w:r w:rsidRPr="00ED056B">
        <w:t xml:space="preserve">The </w:t>
      </w:r>
      <w:r w:rsidR="004C69C4" w:rsidRPr="00ED056B">
        <w:t>estimated number of attendees at each</w:t>
      </w:r>
      <w:r w:rsidRPr="00ED056B">
        <w:t>.</w:t>
      </w:r>
    </w:p>
    <w:p w14:paraId="6D9870A3" w14:textId="7BDF4771" w:rsidR="004C69C4" w:rsidRPr="00ED056B" w:rsidRDefault="00AC3746" w:rsidP="009E3574">
      <w:pPr>
        <w:pStyle w:val="ListParagraph"/>
        <w:numPr>
          <w:ilvl w:val="0"/>
          <w:numId w:val="19"/>
        </w:numPr>
      </w:pPr>
      <w:r w:rsidRPr="00ED056B">
        <w:t xml:space="preserve">The </w:t>
      </w:r>
      <w:r w:rsidR="004C69C4" w:rsidRPr="00ED056B">
        <w:t xml:space="preserve">proposed </w:t>
      </w:r>
      <w:r w:rsidRPr="00ED056B">
        <w:t>expenses</w:t>
      </w:r>
      <w:r w:rsidR="004C69C4" w:rsidRPr="00ED056B">
        <w:t xml:space="preserve"> </w:t>
      </w:r>
      <w:r w:rsidR="007B4EB5" w:rsidRPr="00ED056B">
        <w:t>on</w:t>
      </w:r>
      <w:r w:rsidR="004C69C4" w:rsidRPr="00ED056B">
        <w:t xml:space="preserve"> food or </w:t>
      </w:r>
      <w:r w:rsidRPr="00ED056B">
        <w:t>drink</w:t>
      </w:r>
      <w:r w:rsidR="004C69C4" w:rsidRPr="00ED056B">
        <w:t xml:space="preserve"> for each.</w:t>
      </w:r>
    </w:p>
    <w:p w14:paraId="1DDC0593" w14:textId="18EB22EB" w:rsidR="004C69C4" w:rsidRPr="00ED056B" w:rsidRDefault="007B4EB5" w:rsidP="009E3574">
      <w:r w:rsidRPr="00ED056B">
        <w:t xml:space="preserve">You </w:t>
      </w:r>
      <w:proofErr w:type="gramStart"/>
      <w:r w:rsidRPr="00ED056B">
        <w:t>have to</w:t>
      </w:r>
      <w:proofErr w:type="gramEnd"/>
      <w:r w:rsidRPr="00ED056B">
        <w:t xml:space="preserve"> request funds</w:t>
      </w:r>
      <w:r w:rsidR="004C69C4" w:rsidRPr="00ED056B">
        <w:t xml:space="preserve"> </w:t>
      </w:r>
      <w:r w:rsidRPr="00ED056B">
        <w:t xml:space="preserve">from NCR </w:t>
      </w:r>
      <w:r w:rsidR="004C69C4" w:rsidRPr="00ED056B">
        <w:t xml:space="preserve">for food and </w:t>
      </w:r>
      <w:r w:rsidRPr="00ED056B">
        <w:t>drink</w:t>
      </w:r>
      <w:r w:rsidR="004C69C4" w:rsidRPr="00ED056B">
        <w:t xml:space="preserve"> at least 15 days before </w:t>
      </w:r>
      <w:r w:rsidRPr="00ED056B">
        <w:t>your</w:t>
      </w:r>
      <w:r w:rsidR="004C69C4" w:rsidRPr="00ED056B">
        <w:t xml:space="preserve"> event.  NCR will process requests within five business days. If the food and </w:t>
      </w:r>
      <w:r w:rsidR="00292E8C" w:rsidRPr="00ED056B">
        <w:t>drink</w:t>
      </w:r>
      <w:r w:rsidR="004C69C4" w:rsidRPr="00ED056B">
        <w:t xml:space="preserve"> cost will be $500 or less, an NCR neighborhood support specialist can approve the </w:t>
      </w:r>
      <w:r w:rsidR="00292E8C" w:rsidRPr="00ED056B">
        <w:t>expense</w:t>
      </w:r>
      <w:r w:rsidR="004C69C4" w:rsidRPr="00ED056B">
        <w:t xml:space="preserve">. They </w:t>
      </w:r>
      <w:r w:rsidR="00292E8C" w:rsidRPr="00ED056B">
        <w:t>will send you their approval in writing</w:t>
      </w:r>
      <w:r w:rsidR="004C69C4" w:rsidRPr="00ED056B">
        <w:t xml:space="preserve">. </w:t>
      </w:r>
    </w:p>
    <w:p w14:paraId="3DE1257E" w14:textId="78A3FE19" w:rsidR="004C69C4" w:rsidRPr="00ED056B" w:rsidRDefault="00D615B3" w:rsidP="009E3574">
      <w:r w:rsidRPr="00ED056B">
        <w:t>You</w:t>
      </w:r>
      <w:r w:rsidR="004C69C4" w:rsidRPr="00ED056B">
        <w:t xml:space="preserve"> </w:t>
      </w:r>
      <w:proofErr w:type="gramStart"/>
      <w:r w:rsidRPr="00ED056B">
        <w:t>have to</w:t>
      </w:r>
      <w:proofErr w:type="gramEnd"/>
      <w:r w:rsidR="004C69C4" w:rsidRPr="00ED056B">
        <w:t xml:space="preserve"> keep </w:t>
      </w:r>
      <w:r w:rsidRPr="00ED056B">
        <w:t>this written</w:t>
      </w:r>
      <w:r w:rsidR="004C69C4" w:rsidRPr="00ED056B">
        <w:t xml:space="preserve"> approval</w:t>
      </w:r>
      <w:r w:rsidRPr="00ED056B">
        <w:t xml:space="preserve"> in your records.</w:t>
      </w:r>
      <w:r w:rsidR="004C69C4" w:rsidRPr="00ED056B">
        <w:t xml:space="preserve"> </w:t>
      </w:r>
      <w:r w:rsidRPr="00ED056B">
        <w:t>You</w:t>
      </w:r>
      <w:r w:rsidR="004C69C4" w:rsidRPr="00ED056B">
        <w:t xml:space="preserve"> will submit it with </w:t>
      </w:r>
      <w:r w:rsidRPr="00ED056B">
        <w:t>your</w:t>
      </w:r>
      <w:r w:rsidR="004C69C4" w:rsidRPr="00ED056B">
        <w:t xml:space="preserve"> request for reimbursement. </w:t>
      </w:r>
    </w:p>
    <w:p w14:paraId="6BCA8D50" w14:textId="79AC4F36" w:rsidR="004C69C4" w:rsidRPr="00ED056B" w:rsidRDefault="004C69C4" w:rsidP="009E3574">
      <w:r w:rsidRPr="00ED056B">
        <w:t xml:space="preserve">If </w:t>
      </w:r>
      <w:r w:rsidR="005A6059" w:rsidRPr="00ED056B">
        <w:t>your</w:t>
      </w:r>
      <w:r w:rsidRPr="00ED056B">
        <w:t xml:space="preserve"> request is over $2,000, </w:t>
      </w:r>
      <w:r w:rsidR="005A6059" w:rsidRPr="00ED056B">
        <w:t>your organization</w:t>
      </w:r>
      <w:r w:rsidRPr="00ED056B">
        <w:t xml:space="preserve"> must submit </w:t>
      </w:r>
      <w:r w:rsidR="005A6059" w:rsidRPr="00ED056B">
        <w:t>your</w:t>
      </w:r>
      <w:r w:rsidRPr="00ED056B">
        <w:t xml:space="preserve"> request to NCR at least 20 days before the event. NCR will provide a response within ten business days. </w:t>
      </w:r>
    </w:p>
    <w:p w14:paraId="465C4DB1" w14:textId="31036F1E" w:rsidR="00FE55CF" w:rsidRPr="00ED056B" w:rsidRDefault="00FE55CF" w:rsidP="004C69C4">
      <w:pPr>
        <w:pStyle w:val="Heading1"/>
      </w:pPr>
      <w:r w:rsidRPr="00ED056B">
        <w:t>Gift</w:t>
      </w:r>
      <w:r w:rsidRPr="00ED056B">
        <w:rPr>
          <w:spacing w:val="-7"/>
        </w:rPr>
        <w:t xml:space="preserve"> </w:t>
      </w:r>
      <w:r w:rsidRPr="00ED056B">
        <w:t>cards</w:t>
      </w:r>
      <w:r w:rsidRPr="00ED056B">
        <w:rPr>
          <w:spacing w:val="-5"/>
        </w:rPr>
        <w:t xml:space="preserve"> </w:t>
      </w:r>
      <w:r w:rsidRPr="00ED056B">
        <w:rPr>
          <w:spacing w:val="-2"/>
        </w:rPr>
        <w:t>policy</w:t>
      </w:r>
    </w:p>
    <w:p w14:paraId="55FDFA11" w14:textId="40B267C9" w:rsidR="00D81568" w:rsidRPr="00ED056B" w:rsidRDefault="005A6059" w:rsidP="009E3574">
      <w:r w:rsidRPr="00ED056B">
        <w:t xml:space="preserve">Because of </w:t>
      </w:r>
      <w:r w:rsidR="004C69C4" w:rsidRPr="00ED056B">
        <w:t xml:space="preserve">legal and financial </w:t>
      </w:r>
      <w:r w:rsidRPr="00ED056B">
        <w:t>rules</w:t>
      </w:r>
      <w:r w:rsidR="004C69C4" w:rsidRPr="00ED056B">
        <w:t xml:space="preserve">, </w:t>
      </w:r>
      <w:r w:rsidRPr="00ED056B">
        <w:t xml:space="preserve">you cannot buy </w:t>
      </w:r>
      <w:r w:rsidR="004C69C4" w:rsidRPr="00ED056B">
        <w:t xml:space="preserve">gift cards </w:t>
      </w:r>
      <w:r w:rsidRPr="00ED056B">
        <w:t>nor</w:t>
      </w:r>
      <w:r w:rsidR="004C69C4" w:rsidRPr="00ED056B">
        <w:t xml:space="preserve"> gift certificates for any purpose </w:t>
      </w:r>
      <w:r w:rsidRPr="00ED056B">
        <w:t>using</w:t>
      </w:r>
      <w:r w:rsidR="004C69C4" w:rsidRPr="00ED056B">
        <w:t xml:space="preserve"> City funds.</w:t>
      </w:r>
    </w:p>
    <w:sectPr w:rsidR="00D81568" w:rsidRPr="00ED05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3BCF" w14:textId="77777777" w:rsidR="00BE1C54" w:rsidRDefault="00BE1C54" w:rsidP="009A4EE6">
      <w:pPr>
        <w:spacing w:after="0" w:line="240" w:lineRule="auto"/>
      </w:pPr>
      <w:r>
        <w:separator/>
      </w:r>
    </w:p>
  </w:endnote>
  <w:endnote w:type="continuationSeparator" w:id="0">
    <w:p w14:paraId="239847F4" w14:textId="77777777" w:rsidR="00BE1C54" w:rsidRDefault="00BE1C54" w:rsidP="009A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4278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5B4283" w14:textId="00CB45ED" w:rsidR="00FF7664" w:rsidRDefault="00DD0D53" w:rsidP="00DD0D53">
            <w:pPr>
              <w:pStyle w:val="Footer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233EE3">
              <w:rPr>
                <w:noProof/>
              </w:rPr>
              <w:t>10/24/2023</w:t>
            </w:r>
            <w:r>
              <w:fldChar w:fldCharType="end"/>
            </w:r>
            <w:r>
              <w:tab/>
            </w:r>
            <w:r>
              <w:tab/>
            </w:r>
            <w:r w:rsidR="00FF7664">
              <w:t xml:space="preserve">Page </w:t>
            </w:r>
            <w:r w:rsidR="00FF7664">
              <w:rPr>
                <w:b/>
                <w:bCs/>
                <w:sz w:val="24"/>
                <w:szCs w:val="24"/>
              </w:rPr>
              <w:fldChar w:fldCharType="begin"/>
            </w:r>
            <w:r w:rsidR="00FF7664">
              <w:rPr>
                <w:b/>
                <w:bCs/>
              </w:rPr>
              <w:instrText xml:space="preserve"> PAGE </w:instrText>
            </w:r>
            <w:r w:rsidR="00FF7664">
              <w:rPr>
                <w:b/>
                <w:bCs/>
                <w:sz w:val="24"/>
                <w:szCs w:val="24"/>
              </w:rPr>
              <w:fldChar w:fldCharType="separate"/>
            </w:r>
            <w:r w:rsidR="00FF7664">
              <w:rPr>
                <w:b/>
                <w:bCs/>
                <w:noProof/>
              </w:rPr>
              <w:t>2</w:t>
            </w:r>
            <w:r w:rsidR="00FF7664">
              <w:rPr>
                <w:b/>
                <w:bCs/>
                <w:sz w:val="24"/>
                <w:szCs w:val="24"/>
              </w:rPr>
              <w:fldChar w:fldCharType="end"/>
            </w:r>
            <w:r w:rsidR="00FF7664">
              <w:t xml:space="preserve"> of </w:t>
            </w:r>
            <w:r w:rsidR="00FF7664">
              <w:rPr>
                <w:b/>
                <w:bCs/>
                <w:sz w:val="24"/>
                <w:szCs w:val="24"/>
              </w:rPr>
              <w:fldChar w:fldCharType="begin"/>
            </w:r>
            <w:r w:rsidR="00FF7664">
              <w:rPr>
                <w:b/>
                <w:bCs/>
              </w:rPr>
              <w:instrText xml:space="preserve"> NUMPAGES  </w:instrText>
            </w:r>
            <w:r w:rsidR="00FF7664">
              <w:rPr>
                <w:b/>
                <w:bCs/>
                <w:sz w:val="24"/>
                <w:szCs w:val="24"/>
              </w:rPr>
              <w:fldChar w:fldCharType="separate"/>
            </w:r>
            <w:r w:rsidR="00FF7664">
              <w:rPr>
                <w:b/>
                <w:bCs/>
                <w:noProof/>
              </w:rPr>
              <w:t>2</w:t>
            </w:r>
            <w:r w:rsidR="00FF766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B39B0" w14:textId="77777777" w:rsidR="00A71141" w:rsidRDefault="00A71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77F7" w14:textId="77777777" w:rsidR="00BE1C54" w:rsidRDefault="00BE1C54" w:rsidP="009A4EE6">
      <w:pPr>
        <w:spacing w:after="0" w:line="240" w:lineRule="auto"/>
      </w:pPr>
      <w:r>
        <w:separator/>
      </w:r>
    </w:p>
  </w:footnote>
  <w:footnote w:type="continuationSeparator" w:id="0">
    <w:p w14:paraId="3985E63E" w14:textId="77777777" w:rsidR="00BE1C54" w:rsidRDefault="00BE1C54" w:rsidP="009A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B4B"/>
    <w:multiLevelType w:val="hybridMultilevel"/>
    <w:tmpl w:val="4D6480C2"/>
    <w:lvl w:ilvl="0" w:tplc="9A2E6F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846"/>
    <w:multiLevelType w:val="hybridMultilevel"/>
    <w:tmpl w:val="2EDA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7944"/>
    <w:multiLevelType w:val="hybridMultilevel"/>
    <w:tmpl w:val="87D099DA"/>
    <w:lvl w:ilvl="0" w:tplc="81FAF46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2B4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CB5"/>
    <w:multiLevelType w:val="hybridMultilevel"/>
    <w:tmpl w:val="4A80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B0CF8"/>
    <w:multiLevelType w:val="hybridMultilevel"/>
    <w:tmpl w:val="B3542F44"/>
    <w:lvl w:ilvl="0" w:tplc="DC32181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2B427"/>
      </w:rPr>
    </w:lvl>
    <w:lvl w:ilvl="1" w:tplc="0A8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2B427"/>
      </w:rPr>
    </w:lvl>
    <w:lvl w:ilvl="2" w:tplc="9A72A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2B427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2BEB"/>
    <w:multiLevelType w:val="hybridMultilevel"/>
    <w:tmpl w:val="0F14E1CA"/>
    <w:lvl w:ilvl="0" w:tplc="A60C99EC">
      <w:start w:val="1"/>
      <w:numFmt w:val="bullet"/>
      <w:lvlRestart w:val="0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2B42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0F2B"/>
    <w:multiLevelType w:val="hybridMultilevel"/>
    <w:tmpl w:val="DF9E473A"/>
    <w:lvl w:ilvl="0" w:tplc="01D8F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C145BB"/>
    <w:multiLevelType w:val="hybridMultilevel"/>
    <w:tmpl w:val="B9D0D640"/>
    <w:lvl w:ilvl="0" w:tplc="0D745F7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1C92C2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9584903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8CA2C60C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6CCEB222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60C61AE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2170522C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BFCC6F6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4F666F7C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8680504"/>
    <w:multiLevelType w:val="hybridMultilevel"/>
    <w:tmpl w:val="C1EE44D2"/>
    <w:lvl w:ilvl="0" w:tplc="FC1A0972">
      <w:start w:val="1"/>
      <w:numFmt w:val="bullet"/>
      <w:lvlText w:val=""/>
      <w:lvlJc w:val="left"/>
      <w:pPr>
        <w:ind w:left="486" w:hanging="113"/>
      </w:pPr>
      <w:rPr>
        <w:rFonts w:ascii="Symbol" w:hAnsi="Symbol" w:cs="Symbol" w:hint="default"/>
        <w:color w:val="A2B427"/>
        <w:w w:val="100"/>
        <w:position w:val="2"/>
        <w:sz w:val="24"/>
        <w:szCs w:val="24"/>
      </w:rPr>
    </w:lvl>
    <w:lvl w:ilvl="1" w:tplc="4D00610E">
      <w:start w:val="1"/>
      <w:numFmt w:val="bullet"/>
      <w:lvlText w:val="•"/>
      <w:lvlJc w:val="left"/>
      <w:pPr>
        <w:ind w:left="1392" w:hanging="113"/>
      </w:pPr>
      <w:rPr>
        <w:rFonts w:hint="default"/>
      </w:rPr>
    </w:lvl>
    <w:lvl w:ilvl="2" w:tplc="F3802A28">
      <w:start w:val="1"/>
      <w:numFmt w:val="bullet"/>
      <w:lvlText w:val="•"/>
      <w:lvlJc w:val="left"/>
      <w:pPr>
        <w:ind w:left="2304" w:hanging="113"/>
      </w:pPr>
      <w:rPr>
        <w:rFonts w:hint="default"/>
      </w:rPr>
    </w:lvl>
    <w:lvl w:ilvl="3" w:tplc="ACA00296">
      <w:start w:val="1"/>
      <w:numFmt w:val="bullet"/>
      <w:lvlText w:val="•"/>
      <w:lvlJc w:val="left"/>
      <w:pPr>
        <w:ind w:left="3216" w:hanging="113"/>
      </w:pPr>
      <w:rPr>
        <w:rFonts w:hint="default"/>
      </w:rPr>
    </w:lvl>
    <w:lvl w:ilvl="4" w:tplc="82E02ADA">
      <w:start w:val="1"/>
      <w:numFmt w:val="bullet"/>
      <w:lvlText w:val="•"/>
      <w:lvlJc w:val="left"/>
      <w:pPr>
        <w:ind w:left="4128" w:hanging="113"/>
      </w:pPr>
      <w:rPr>
        <w:rFonts w:hint="default"/>
      </w:rPr>
    </w:lvl>
    <w:lvl w:ilvl="5" w:tplc="72F8333A">
      <w:start w:val="1"/>
      <w:numFmt w:val="bullet"/>
      <w:lvlText w:val="•"/>
      <w:lvlJc w:val="left"/>
      <w:pPr>
        <w:ind w:left="5040" w:hanging="113"/>
      </w:pPr>
      <w:rPr>
        <w:rFonts w:hint="default"/>
      </w:rPr>
    </w:lvl>
    <w:lvl w:ilvl="6" w:tplc="B51ED4CE">
      <w:start w:val="1"/>
      <w:numFmt w:val="bullet"/>
      <w:lvlText w:val="•"/>
      <w:lvlJc w:val="left"/>
      <w:pPr>
        <w:ind w:left="5952" w:hanging="113"/>
      </w:pPr>
      <w:rPr>
        <w:rFonts w:hint="default"/>
      </w:rPr>
    </w:lvl>
    <w:lvl w:ilvl="7" w:tplc="59822966">
      <w:start w:val="1"/>
      <w:numFmt w:val="bullet"/>
      <w:lvlText w:val="•"/>
      <w:lvlJc w:val="left"/>
      <w:pPr>
        <w:ind w:left="6864" w:hanging="113"/>
      </w:pPr>
      <w:rPr>
        <w:rFonts w:hint="default"/>
      </w:rPr>
    </w:lvl>
    <w:lvl w:ilvl="8" w:tplc="7ED2C2A2">
      <w:start w:val="1"/>
      <w:numFmt w:val="bullet"/>
      <w:lvlText w:val="•"/>
      <w:lvlJc w:val="left"/>
      <w:pPr>
        <w:ind w:left="7776" w:hanging="113"/>
      </w:pPr>
      <w:rPr>
        <w:rFonts w:hint="default"/>
      </w:rPr>
    </w:lvl>
  </w:abstractNum>
  <w:abstractNum w:abstractNumId="9" w15:restartNumberingAfterBreak="0">
    <w:nsid w:val="4EFF64F0"/>
    <w:multiLevelType w:val="hybridMultilevel"/>
    <w:tmpl w:val="4A7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B1F46"/>
    <w:multiLevelType w:val="multilevel"/>
    <w:tmpl w:val="E75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42C2C"/>
    <w:multiLevelType w:val="hybridMultilevel"/>
    <w:tmpl w:val="A0B6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6A71C8"/>
    <w:multiLevelType w:val="hybridMultilevel"/>
    <w:tmpl w:val="C35E8F42"/>
    <w:lvl w:ilvl="0" w:tplc="6354E85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2B4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5C20"/>
    <w:multiLevelType w:val="multilevel"/>
    <w:tmpl w:val="E13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496E75"/>
    <w:multiLevelType w:val="hybridMultilevel"/>
    <w:tmpl w:val="7472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469E"/>
    <w:multiLevelType w:val="hybridMultilevel"/>
    <w:tmpl w:val="61F20EFA"/>
    <w:lvl w:ilvl="0" w:tplc="ED7AF8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cs="Symbol" w:hint="default"/>
        <w:color w:val="A2B4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1428">
    <w:abstractNumId w:val="6"/>
  </w:num>
  <w:num w:numId="2" w16cid:durableId="847063097">
    <w:abstractNumId w:val="6"/>
  </w:num>
  <w:num w:numId="3" w16cid:durableId="341592763">
    <w:abstractNumId w:val="0"/>
  </w:num>
  <w:num w:numId="4" w16cid:durableId="767123255">
    <w:abstractNumId w:val="6"/>
  </w:num>
  <w:num w:numId="5" w16cid:durableId="1625887298">
    <w:abstractNumId w:val="15"/>
  </w:num>
  <w:num w:numId="6" w16cid:durableId="974677669">
    <w:abstractNumId w:val="8"/>
  </w:num>
  <w:num w:numId="7" w16cid:durableId="1032340543">
    <w:abstractNumId w:val="8"/>
    <w:lvlOverride w:ilvl="0">
      <w:startOverride w:val="1"/>
    </w:lvlOverride>
  </w:num>
  <w:num w:numId="8" w16cid:durableId="1247110225">
    <w:abstractNumId w:val="15"/>
    <w:lvlOverride w:ilvl="0">
      <w:startOverride w:val="1"/>
    </w:lvlOverride>
  </w:num>
  <w:num w:numId="9" w16cid:durableId="1121652269">
    <w:abstractNumId w:val="11"/>
  </w:num>
  <w:num w:numId="10" w16cid:durableId="1235435429">
    <w:abstractNumId w:val="4"/>
  </w:num>
  <w:num w:numId="11" w16cid:durableId="275258506">
    <w:abstractNumId w:val="5"/>
  </w:num>
  <w:num w:numId="12" w16cid:durableId="1473867604">
    <w:abstractNumId w:val="13"/>
  </w:num>
  <w:num w:numId="13" w16cid:durableId="1391004767">
    <w:abstractNumId w:val="10"/>
  </w:num>
  <w:num w:numId="14" w16cid:durableId="1374421262">
    <w:abstractNumId w:val="7"/>
  </w:num>
  <w:num w:numId="15" w16cid:durableId="1213535747">
    <w:abstractNumId w:val="2"/>
  </w:num>
  <w:num w:numId="16" w16cid:durableId="1077098064">
    <w:abstractNumId w:val="9"/>
  </w:num>
  <w:num w:numId="17" w16cid:durableId="1983922416">
    <w:abstractNumId w:val="1"/>
  </w:num>
  <w:num w:numId="18" w16cid:durableId="2054109781">
    <w:abstractNumId w:val="3"/>
  </w:num>
  <w:num w:numId="19" w16cid:durableId="371350856">
    <w:abstractNumId w:val="12"/>
  </w:num>
  <w:num w:numId="20" w16cid:durableId="501048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CF"/>
    <w:rsid w:val="00001E34"/>
    <w:rsid w:val="00006BCA"/>
    <w:rsid w:val="000251DF"/>
    <w:rsid w:val="00034578"/>
    <w:rsid w:val="00064226"/>
    <w:rsid w:val="00070B4E"/>
    <w:rsid w:val="000745C1"/>
    <w:rsid w:val="000B528B"/>
    <w:rsid w:val="000C0DD7"/>
    <w:rsid w:val="000C3DB8"/>
    <w:rsid w:val="00102092"/>
    <w:rsid w:val="001309C3"/>
    <w:rsid w:val="00132E51"/>
    <w:rsid w:val="001568FD"/>
    <w:rsid w:val="001A4EC9"/>
    <w:rsid w:val="001C4C9C"/>
    <w:rsid w:val="001C688D"/>
    <w:rsid w:val="001D44CB"/>
    <w:rsid w:val="001D7355"/>
    <w:rsid w:val="001E4A43"/>
    <w:rsid w:val="00216966"/>
    <w:rsid w:val="00233EE3"/>
    <w:rsid w:val="00256B79"/>
    <w:rsid w:val="002738C3"/>
    <w:rsid w:val="00276B0D"/>
    <w:rsid w:val="00292E8C"/>
    <w:rsid w:val="002C578F"/>
    <w:rsid w:val="00310A4D"/>
    <w:rsid w:val="003141BE"/>
    <w:rsid w:val="00334B4D"/>
    <w:rsid w:val="003379F4"/>
    <w:rsid w:val="00366735"/>
    <w:rsid w:val="0037359A"/>
    <w:rsid w:val="004021D5"/>
    <w:rsid w:val="0043294B"/>
    <w:rsid w:val="00457B5F"/>
    <w:rsid w:val="0048085B"/>
    <w:rsid w:val="00483FA3"/>
    <w:rsid w:val="004C69C4"/>
    <w:rsid w:val="004E1D77"/>
    <w:rsid w:val="004E37D1"/>
    <w:rsid w:val="004E39E9"/>
    <w:rsid w:val="00580E2F"/>
    <w:rsid w:val="00597BA6"/>
    <w:rsid w:val="005A6059"/>
    <w:rsid w:val="005B720D"/>
    <w:rsid w:val="005D065C"/>
    <w:rsid w:val="005E4033"/>
    <w:rsid w:val="005E4137"/>
    <w:rsid w:val="00624E74"/>
    <w:rsid w:val="006412A2"/>
    <w:rsid w:val="00644640"/>
    <w:rsid w:val="00647DA5"/>
    <w:rsid w:val="0065638E"/>
    <w:rsid w:val="00656C18"/>
    <w:rsid w:val="00693F11"/>
    <w:rsid w:val="006C47D8"/>
    <w:rsid w:val="00725E51"/>
    <w:rsid w:val="007267D5"/>
    <w:rsid w:val="00736102"/>
    <w:rsid w:val="00760D95"/>
    <w:rsid w:val="00776764"/>
    <w:rsid w:val="00791BCE"/>
    <w:rsid w:val="00793201"/>
    <w:rsid w:val="007B4EB5"/>
    <w:rsid w:val="007D528B"/>
    <w:rsid w:val="00862DE6"/>
    <w:rsid w:val="008754AA"/>
    <w:rsid w:val="008923A6"/>
    <w:rsid w:val="008A25F2"/>
    <w:rsid w:val="008C726C"/>
    <w:rsid w:val="008D7ECB"/>
    <w:rsid w:val="008F32E7"/>
    <w:rsid w:val="008F3DB4"/>
    <w:rsid w:val="008F567A"/>
    <w:rsid w:val="00902961"/>
    <w:rsid w:val="00905FF9"/>
    <w:rsid w:val="0093051D"/>
    <w:rsid w:val="0093259F"/>
    <w:rsid w:val="0094183F"/>
    <w:rsid w:val="00947C81"/>
    <w:rsid w:val="00950C24"/>
    <w:rsid w:val="0099762E"/>
    <w:rsid w:val="009A4EE6"/>
    <w:rsid w:val="009B3FE9"/>
    <w:rsid w:val="009B45A3"/>
    <w:rsid w:val="009D2AD5"/>
    <w:rsid w:val="009D4DA9"/>
    <w:rsid w:val="009E3574"/>
    <w:rsid w:val="009F21C9"/>
    <w:rsid w:val="00A037F0"/>
    <w:rsid w:val="00A134B6"/>
    <w:rsid w:val="00A22575"/>
    <w:rsid w:val="00A71141"/>
    <w:rsid w:val="00AC3746"/>
    <w:rsid w:val="00AE67AA"/>
    <w:rsid w:val="00B03C40"/>
    <w:rsid w:val="00B30F8C"/>
    <w:rsid w:val="00B927D9"/>
    <w:rsid w:val="00BE1C54"/>
    <w:rsid w:val="00BF7FF4"/>
    <w:rsid w:val="00C432DB"/>
    <w:rsid w:val="00C74667"/>
    <w:rsid w:val="00C7479D"/>
    <w:rsid w:val="00C81333"/>
    <w:rsid w:val="00CA7D6B"/>
    <w:rsid w:val="00CB3349"/>
    <w:rsid w:val="00CC1B04"/>
    <w:rsid w:val="00CE1282"/>
    <w:rsid w:val="00CE18AF"/>
    <w:rsid w:val="00D018FB"/>
    <w:rsid w:val="00D43EB5"/>
    <w:rsid w:val="00D615B3"/>
    <w:rsid w:val="00D81568"/>
    <w:rsid w:val="00DD0D53"/>
    <w:rsid w:val="00DE7D5C"/>
    <w:rsid w:val="00E04567"/>
    <w:rsid w:val="00E061DD"/>
    <w:rsid w:val="00E216DB"/>
    <w:rsid w:val="00E30CC2"/>
    <w:rsid w:val="00E409DD"/>
    <w:rsid w:val="00E41F7C"/>
    <w:rsid w:val="00E778D2"/>
    <w:rsid w:val="00ED056B"/>
    <w:rsid w:val="00EF3868"/>
    <w:rsid w:val="00EF40B9"/>
    <w:rsid w:val="00EF422B"/>
    <w:rsid w:val="00F31C47"/>
    <w:rsid w:val="00F35F73"/>
    <w:rsid w:val="00F72DDA"/>
    <w:rsid w:val="00F86B37"/>
    <w:rsid w:val="00F971AA"/>
    <w:rsid w:val="00FC0939"/>
    <w:rsid w:val="00FD058D"/>
    <w:rsid w:val="00FD7DEB"/>
    <w:rsid w:val="00FE55CF"/>
    <w:rsid w:val="00FE60E7"/>
    <w:rsid w:val="00FF30E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CCAE"/>
  <w15:chartTrackingRefBased/>
  <w15:docId w15:val="{4C2AE1DE-1912-44DC-AD5F-AB27351E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B5"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735"/>
    <w:pPr>
      <w:keepNext/>
      <w:keepLines/>
      <w:spacing w:before="240" w:after="0" w:line="256" w:lineRule="auto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735"/>
    <w:pPr>
      <w:keepNext/>
      <w:keepLines/>
      <w:spacing w:before="40" w:after="0" w:line="256" w:lineRule="auto"/>
      <w:outlineLvl w:val="1"/>
    </w:pPr>
    <w:rPr>
      <w:rFonts w:eastAsiaTheme="majorEastAsia" w:cstheme="minorHAnsi"/>
      <w:b/>
      <w:bCs/>
      <w:color w:val="008AC0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567A"/>
    <w:pPr>
      <w:outlineLvl w:val="2"/>
    </w:pPr>
    <w:rPr>
      <w:b/>
      <w:bCs/>
      <w:color w:val="5F606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735"/>
    <w:pPr>
      <w:keepNext/>
      <w:keepLines/>
      <w:spacing w:before="40" w:after="0" w:line="256" w:lineRule="auto"/>
      <w:outlineLvl w:val="3"/>
    </w:pPr>
    <w:rPr>
      <w:rFonts w:eastAsiaTheme="majorEastAsia" w:cstheme="minorHAnsi"/>
      <w:color w:val="5F606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6735"/>
    <w:pPr>
      <w:keepNext/>
      <w:keepLines/>
      <w:spacing w:before="40" w:after="0" w:line="256" w:lineRule="auto"/>
      <w:outlineLvl w:val="4"/>
    </w:pPr>
    <w:rPr>
      <w:rFonts w:eastAsiaTheme="majorEastAsia" w:cstheme="minorHAnsi"/>
      <w:i/>
      <w:iCs/>
      <w:color w:val="5F606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5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735"/>
    <w:rPr>
      <w:rFonts w:eastAsiaTheme="majorEastAsia" w:cstheme="min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6735"/>
    <w:rPr>
      <w:rFonts w:eastAsiaTheme="majorEastAsia" w:cstheme="minorHAnsi"/>
      <w:b/>
      <w:bCs/>
      <w:color w:val="008AC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567A"/>
    <w:rPr>
      <w:rFonts w:cs="Arial Unicode MS"/>
      <w:b/>
      <w:bCs/>
      <w:color w:val="5F6062"/>
    </w:rPr>
  </w:style>
  <w:style w:type="character" w:customStyle="1" w:styleId="Heading4Char">
    <w:name w:val="Heading 4 Char"/>
    <w:basedOn w:val="DefaultParagraphFont"/>
    <w:link w:val="Heading4"/>
    <w:uiPriority w:val="9"/>
    <w:rsid w:val="00366735"/>
    <w:rPr>
      <w:rFonts w:eastAsiaTheme="majorEastAsia" w:cstheme="minorHAnsi"/>
      <w:color w:val="5F6062"/>
    </w:rPr>
  </w:style>
  <w:style w:type="character" w:customStyle="1" w:styleId="Heading5Char">
    <w:name w:val="Heading 5 Char"/>
    <w:basedOn w:val="DefaultParagraphFont"/>
    <w:link w:val="Heading5"/>
    <w:uiPriority w:val="9"/>
    <w:rsid w:val="00366735"/>
    <w:rPr>
      <w:rFonts w:eastAsiaTheme="majorEastAsia" w:cstheme="minorHAnsi"/>
      <w:i/>
      <w:iCs/>
      <w:color w:val="5F6062"/>
    </w:rPr>
  </w:style>
  <w:style w:type="character" w:customStyle="1" w:styleId="Heading6Char">
    <w:name w:val="Heading 6 Char"/>
    <w:basedOn w:val="DefaultParagraphFont"/>
    <w:link w:val="Heading6"/>
    <w:uiPriority w:val="9"/>
    <w:rsid w:val="008F56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A4EE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autoRedefine/>
    <w:uiPriority w:val="1"/>
    <w:qFormat/>
    <w:rsid w:val="00B30F8C"/>
    <w:pPr>
      <w:numPr>
        <w:numId w:val="11"/>
      </w:numPr>
      <w:spacing w:before="200" w:after="200" w:line="276" w:lineRule="auto"/>
      <w:contextualSpacing/>
    </w:pPr>
    <w:rPr>
      <w:rFonts w:eastAsiaTheme="minorEastAsia" w:cstheme="minorBidi"/>
      <w:bCs/>
      <w:szCs w:val="20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30F8C"/>
    <w:rPr>
      <w:rFonts w:eastAsiaTheme="minorEastAsia"/>
      <w:bCs/>
      <w:szCs w:val="20"/>
      <w:lang w:bidi="ar-SA"/>
    </w:rPr>
  </w:style>
  <w:style w:type="paragraph" w:styleId="Title">
    <w:name w:val="Title"/>
    <w:next w:val="Normal"/>
    <w:link w:val="TitleChar"/>
    <w:uiPriority w:val="10"/>
    <w:qFormat/>
    <w:rsid w:val="00D81568"/>
    <w:pPr>
      <w:widowControl w:val="0"/>
      <w:pBdr>
        <w:bottom w:val="single" w:sz="4" w:space="1" w:color="A2B427"/>
      </w:pBdr>
      <w:spacing w:after="0" w:line="240" w:lineRule="auto"/>
    </w:pPr>
    <w:rPr>
      <w:b/>
      <w:color w:val="008AC0"/>
      <w:spacing w:val="12"/>
      <w:sz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81568"/>
    <w:rPr>
      <w:b/>
      <w:color w:val="008AC0"/>
      <w:spacing w:val="12"/>
      <w:sz w:val="36"/>
      <w:lang w:bidi="ar-SA"/>
    </w:rPr>
  </w:style>
  <w:style w:type="paragraph" w:styleId="NormalWeb">
    <w:name w:val="Normal (Web)"/>
    <w:basedOn w:val="Normal"/>
    <w:uiPriority w:val="99"/>
    <w:semiHidden/>
    <w:unhideWhenUsed/>
    <w:rsid w:val="00E2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A4EE6"/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E216D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A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E6"/>
    <w:rPr>
      <w:rFonts w:cs="Arial Unicode MS"/>
    </w:rPr>
  </w:style>
  <w:style w:type="paragraph" w:styleId="BodyText">
    <w:name w:val="Body Text"/>
    <w:basedOn w:val="Normal"/>
    <w:link w:val="BodyTextChar"/>
    <w:uiPriority w:val="1"/>
    <w:qFormat/>
    <w:rsid w:val="00FE55CF"/>
    <w:pPr>
      <w:widowControl w:val="0"/>
      <w:autoSpaceDE w:val="0"/>
      <w:autoSpaceDN w:val="0"/>
      <w:spacing w:after="0" w:line="240" w:lineRule="auto"/>
      <w:ind w:left="119"/>
    </w:pPr>
    <w:rPr>
      <w:rFonts w:ascii="Calibri" w:eastAsia="Calibri" w:hAnsi="Calibri" w:cs="Calibri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E55CF"/>
    <w:rPr>
      <w:rFonts w:ascii="Calibri" w:eastAsia="Calibri" w:hAnsi="Calibri" w:cs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16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2.minneapolismn.gov/media/content-assets/www2-documents/government/Food-and-Beverage-procedure-12-28-21-Appr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98E7-1374-40FB-B3F8-95394635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Food, beverage and gift card guidelines for NCR-funded organizations</vt:lpstr>
    </vt:vector>
  </TitlesOfParts>
  <Company>City of Minneapolis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Food, beverage and gift card guidelines for NCR-funded organizations</dc:title>
  <dc:subject/>
  <dc:creator>Tedrick-Moutz, Rebekah</dc:creator>
  <cp:keywords/>
  <dc:description/>
  <cp:lastModifiedBy>Nguyen, Tate (he/they)</cp:lastModifiedBy>
  <cp:revision>2</cp:revision>
  <dcterms:created xsi:type="dcterms:W3CDTF">2023-10-24T18:00:00Z</dcterms:created>
  <dcterms:modified xsi:type="dcterms:W3CDTF">2023-10-24T18:00:00Z</dcterms:modified>
</cp:coreProperties>
</file>