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23D" w:rsidRDefault="00FC3147" w:rsidP="002F0F26">
      <w:pPr>
        <w:pStyle w:val="incr1"/>
        <w:ind w:left="0"/>
        <w:jc w:val="center"/>
        <w:rPr>
          <w:rFonts w:ascii="Times New Roman" w:hAnsi="Times New Roman" w:cs="Times New Roman"/>
          <w:b/>
          <w:sz w:val="40"/>
          <w:szCs w:val="40"/>
          <w:bdr w:val="none" w:sz="0" w:space="0" w:color="auto" w:frame="1"/>
        </w:rPr>
      </w:pPr>
      <w:bookmarkStart w:id="0" w:name="_GoBack"/>
      <w:bookmarkEnd w:id="0"/>
      <w:r>
        <w:rPr>
          <w:rFonts w:ascii="Times New Roman" w:hAnsi="Times New Roman" w:cs="Times New Roman"/>
          <w:b/>
          <w:sz w:val="40"/>
          <w:szCs w:val="40"/>
          <w:bdr w:val="none" w:sz="0" w:space="0" w:color="auto" w:frame="1"/>
        </w:rPr>
        <w:t>Financial Institution</w:t>
      </w:r>
      <w:r w:rsidR="002F0F26" w:rsidRPr="002F0F26">
        <w:rPr>
          <w:rFonts w:ascii="Times New Roman" w:hAnsi="Times New Roman" w:cs="Times New Roman"/>
          <w:b/>
          <w:sz w:val="40"/>
          <w:szCs w:val="40"/>
          <w:bdr w:val="none" w:sz="0" w:space="0" w:color="auto" w:frame="1"/>
        </w:rPr>
        <w:t xml:space="preserve"> Disclosure Form</w:t>
      </w:r>
    </w:p>
    <w:p w:rsidR="007A49E6" w:rsidRPr="007A49E6" w:rsidRDefault="007A49E6" w:rsidP="002F0F26">
      <w:pPr>
        <w:pStyle w:val="incr1"/>
        <w:ind w:left="0"/>
        <w:jc w:val="center"/>
        <w:rPr>
          <w:rFonts w:ascii="Times New Roman" w:hAnsi="Times New Roman" w:cs="Times New Roman"/>
          <w:sz w:val="32"/>
          <w:szCs w:val="32"/>
          <w:bdr w:val="none" w:sz="0" w:space="0" w:color="auto" w:frame="1"/>
        </w:rPr>
      </w:pPr>
      <w:r w:rsidRPr="007A49E6">
        <w:rPr>
          <w:rFonts w:ascii="Times New Roman" w:hAnsi="Times New Roman" w:cs="Times New Roman"/>
          <w:b/>
          <w:sz w:val="32"/>
          <w:szCs w:val="32"/>
          <w:bdr w:val="none" w:sz="0" w:space="0" w:color="auto" w:frame="1"/>
        </w:rPr>
        <w:t>City of Minneapolis, Minnesota</w:t>
      </w:r>
    </w:p>
    <w:p w:rsidR="00F7223D" w:rsidRPr="00861D5D" w:rsidRDefault="00F7223D" w:rsidP="00F7223D">
      <w:pPr>
        <w:pStyle w:val="incr1"/>
        <w:ind w:left="0"/>
        <w:rPr>
          <w:rFonts w:ascii="Times New Roman" w:hAnsi="Times New Roman" w:cs="Times New Roman"/>
          <w:sz w:val="24"/>
          <w:szCs w:val="24"/>
          <w:bdr w:val="none" w:sz="0" w:space="0" w:color="auto" w:frame="1"/>
        </w:rPr>
      </w:pPr>
    </w:p>
    <w:p w:rsidR="002F5BCE" w:rsidRPr="00DB4717" w:rsidRDefault="00A04326" w:rsidP="002F5BCE">
      <w:pPr>
        <w:pStyle w:val="incr0"/>
        <w:rPr>
          <w:rFonts w:ascii="Times New Roman" w:hAnsi="Times New Roman" w:cs="Times New Roman"/>
          <w:color w:val="auto"/>
          <w:sz w:val="24"/>
          <w:szCs w:val="24"/>
          <w:bdr w:val="none" w:sz="0" w:space="0" w:color="auto" w:frame="1"/>
        </w:rPr>
      </w:pPr>
      <w:bookmarkStart w:id="1" w:name="hit28"/>
      <w:bookmarkEnd w:id="1"/>
      <w:r>
        <w:rPr>
          <w:rFonts w:ascii="Times New Roman" w:hAnsi="Times New Roman" w:cs="Times New Roman"/>
          <w:color w:val="auto"/>
          <w:sz w:val="24"/>
          <w:szCs w:val="24"/>
          <w:bdr w:val="none" w:sz="0" w:space="0" w:color="auto" w:frame="1"/>
        </w:rPr>
        <w:t>F</w:t>
      </w:r>
      <w:r w:rsidR="00DB4717" w:rsidRPr="00DB4717">
        <w:rPr>
          <w:rFonts w:ascii="Times New Roman" w:hAnsi="Times New Roman" w:cs="Times New Roman"/>
          <w:color w:val="auto"/>
          <w:sz w:val="24"/>
          <w:szCs w:val="24"/>
          <w:bdr w:val="none" w:sz="0" w:space="0" w:color="auto" w:frame="1"/>
        </w:rPr>
        <w:t>inancial institution</w:t>
      </w:r>
      <w:r w:rsidR="0068397C">
        <w:rPr>
          <w:rFonts w:ascii="Times New Roman" w:hAnsi="Times New Roman" w:cs="Times New Roman"/>
          <w:color w:val="auto"/>
          <w:sz w:val="24"/>
          <w:szCs w:val="24"/>
          <w:bdr w:val="none" w:sz="0" w:space="0" w:color="auto" w:frame="1"/>
        </w:rPr>
        <w:t xml:space="preserve">s which participate in </w:t>
      </w:r>
      <w:r>
        <w:rPr>
          <w:rFonts w:ascii="Times New Roman" w:hAnsi="Times New Roman" w:cs="Times New Roman"/>
          <w:color w:val="auto"/>
          <w:sz w:val="24"/>
          <w:szCs w:val="24"/>
          <w:bdr w:val="none" w:sz="0" w:space="0" w:color="auto" w:frame="1"/>
        </w:rPr>
        <w:t>or desire</w:t>
      </w:r>
      <w:r w:rsidR="00DB4717" w:rsidRPr="00DB4717">
        <w:rPr>
          <w:rFonts w:ascii="Times New Roman" w:hAnsi="Times New Roman" w:cs="Times New Roman"/>
          <w:color w:val="auto"/>
          <w:sz w:val="24"/>
          <w:szCs w:val="24"/>
          <w:bdr w:val="none" w:sz="0" w:space="0" w:color="auto" w:frame="1"/>
        </w:rPr>
        <w:t xml:space="preserve"> to participate in </w:t>
      </w:r>
      <w:r>
        <w:rPr>
          <w:rFonts w:ascii="Times New Roman" w:hAnsi="Times New Roman" w:cs="Times New Roman"/>
          <w:color w:val="auto"/>
          <w:sz w:val="24"/>
          <w:szCs w:val="24"/>
          <w:bdr w:val="none" w:sz="0" w:space="0" w:color="auto" w:frame="1"/>
        </w:rPr>
        <w:t>C</w:t>
      </w:r>
      <w:r w:rsidR="00DB4717" w:rsidRPr="00DB4717">
        <w:rPr>
          <w:rFonts w:ascii="Times New Roman" w:hAnsi="Times New Roman" w:cs="Times New Roman"/>
          <w:color w:val="auto"/>
          <w:sz w:val="24"/>
          <w:szCs w:val="24"/>
          <w:bdr w:val="none" w:sz="0" w:space="0" w:color="auto" w:frame="1"/>
        </w:rPr>
        <w:t>ity</w:t>
      </w:r>
      <w:r>
        <w:rPr>
          <w:rFonts w:ascii="Times New Roman" w:hAnsi="Times New Roman" w:cs="Times New Roman"/>
          <w:color w:val="auto"/>
          <w:sz w:val="24"/>
          <w:szCs w:val="24"/>
          <w:bdr w:val="none" w:sz="0" w:space="0" w:color="auto" w:frame="1"/>
        </w:rPr>
        <w:t xml:space="preserve"> of Minneapolis</w:t>
      </w:r>
      <w:r w:rsidR="00DB4717" w:rsidRPr="00DB4717">
        <w:rPr>
          <w:rFonts w:ascii="Times New Roman" w:hAnsi="Times New Roman" w:cs="Times New Roman"/>
          <w:color w:val="auto"/>
          <w:sz w:val="24"/>
          <w:szCs w:val="24"/>
          <w:bdr w:val="none" w:sz="0" w:space="0" w:color="auto" w:frame="1"/>
        </w:rPr>
        <w:t xml:space="preserve"> </w:t>
      </w:r>
      <w:r w:rsidR="0068397C">
        <w:rPr>
          <w:rFonts w:ascii="Times New Roman" w:hAnsi="Times New Roman" w:cs="Times New Roman"/>
          <w:color w:val="auto"/>
          <w:sz w:val="24"/>
          <w:szCs w:val="24"/>
          <w:bdr w:val="none" w:sz="0" w:space="0" w:color="auto" w:frame="1"/>
        </w:rPr>
        <w:t>pr</w:t>
      </w:r>
      <w:r w:rsidR="00310063">
        <w:rPr>
          <w:rFonts w:ascii="Times New Roman" w:hAnsi="Times New Roman" w:cs="Times New Roman"/>
          <w:color w:val="auto"/>
          <w:sz w:val="24"/>
          <w:szCs w:val="24"/>
          <w:bdr w:val="none" w:sz="0" w:space="0" w:color="auto" w:frame="1"/>
        </w:rPr>
        <w:t xml:space="preserve">ovision of banking </w:t>
      </w:r>
      <w:r w:rsidR="009D542E">
        <w:rPr>
          <w:rFonts w:ascii="Times New Roman" w:hAnsi="Times New Roman" w:cs="Times New Roman"/>
          <w:color w:val="auto"/>
          <w:sz w:val="24"/>
          <w:szCs w:val="24"/>
          <w:bdr w:val="none" w:sz="0" w:space="0" w:color="auto" w:frame="1"/>
        </w:rPr>
        <w:t>services,</w:t>
      </w:r>
      <w:r w:rsidR="00310063">
        <w:rPr>
          <w:rFonts w:ascii="Times New Roman" w:hAnsi="Times New Roman" w:cs="Times New Roman"/>
          <w:color w:val="auto"/>
          <w:sz w:val="24"/>
          <w:szCs w:val="24"/>
          <w:bdr w:val="none" w:sz="0" w:space="0" w:color="auto" w:frame="1"/>
        </w:rPr>
        <w:t xml:space="preserve"> or I</w:t>
      </w:r>
      <w:r w:rsidR="0068397C">
        <w:rPr>
          <w:rFonts w:ascii="Times New Roman" w:hAnsi="Times New Roman" w:cs="Times New Roman"/>
          <w:color w:val="auto"/>
          <w:sz w:val="24"/>
          <w:szCs w:val="24"/>
          <w:bdr w:val="none" w:sz="0" w:space="0" w:color="auto" w:frame="1"/>
        </w:rPr>
        <w:t xml:space="preserve">nvestment </w:t>
      </w:r>
      <w:r w:rsidR="00310063">
        <w:rPr>
          <w:rFonts w:ascii="Times New Roman" w:hAnsi="Times New Roman" w:cs="Times New Roman"/>
          <w:color w:val="auto"/>
          <w:sz w:val="24"/>
          <w:szCs w:val="24"/>
          <w:bdr w:val="none" w:sz="0" w:space="0" w:color="auto" w:frame="1"/>
        </w:rPr>
        <w:t>B</w:t>
      </w:r>
      <w:r w:rsidR="0068397C">
        <w:rPr>
          <w:rFonts w:ascii="Times New Roman" w:hAnsi="Times New Roman" w:cs="Times New Roman"/>
          <w:color w:val="auto"/>
          <w:sz w:val="24"/>
          <w:szCs w:val="24"/>
          <w:bdr w:val="none" w:sz="0" w:space="0" w:color="auto" w:frame="1"/>
        </w:rPr>
        <w:t xml:space="preserve">anks </w:t>
      </w:r>
      <w:r w:rsidR="00DB4717" w:rsidRPr="00DB4717">
        <w:rPr>
          <w:rFonts w:ascii="Times New Roman" w:hAnsi="Times New Roman" w:cs="Times New Roman"/>
          <w:color w:val="auto"/>
          <w:sz w:val="24"/>
          <w:szCs w:val="24"/>
          <w:bdr w:val="none" w:sz="0" w:space="0" w:color="auto" w:frame="1"/>
        </w:rPr>
        <w:t>for th</w:t>
      </w:r>
      <w:r w:rsidR="000B5110">
        <w:rPr>
          <w:rFonts w:ascii="Times New Roman" w:hAnsi="Times New Roman" w:cs="Times New Roman"/>
          <w:color w:val="auto"/>
          <w:sz w:val="24"/>
          <w:szCs w:val="24"/>
          <w:bdr w:val="none" w:sz="0" w:space="0" w:color="auto" w:frame="1"/>
        </w:rPr>
        <w:t>e city</w:t>
      </w:r>
      <w:r w:rsidR="00087DC0">
        <w:rPr>
          <w:rFonts w:ascii="Times New Roman" w:hAnsi="Times New Roman" w:cs="Times New Roman"/>
          <w:color w:val="auto"/>
          <w:sz w:val="24"/>
          <w:szCs w:val="24"/>
          <w:bdr w:val="none" w:sz="0" w:space="0" w:color="auto" w:frame="1"/>
        </w:rPr>
        <w:t xml:space="preserve"> (see page 3),</w:t>
      </w:r>
      <w:r w:rsidR="000B5110">
        <w:rPr>
          <w:rFonts w:ascii="Times New Roman" w:hAnsi="Times New Roman" w:cs="Times New Roman"/>
          <w:color w:val="auto"/>
          <w:sz w:val="24"/>
          <w:szCs w:val="24"/>
          <w:bdr w:val="none" w:sz="0" w:space="0" w:color="auto" w:frame="1"/>
        </w:rPr>
        <w:t xml:space="preserve"> shall compile and provide </w:t>
      </w:r>
      <w:r w:rsidR="00E529AE">
        <w:rPr>
          <w:rFonts w:ascii="Times New Roman" w:hAnsi="Times New Roman" w:cs="Times New Roman"/>
          <w:color w:val="auto"/>
          <w:sz w:val="24"/>
          <w:szCs w:val="24"/>
          <w:bdr w:val="none" w:sz="0" w:space="0" w:color="auto" w:frame="1"/>
        </w:rPr>
        <w:t xml:space="preserve">electronically </w:t>
      </w:r>
      <w:r w:rsidR="000B5110">
        <w:rPr>
          <w:rFonts w:ascii="Times New Roman" w:hAnsi="Times New Roman" w:cs="Times New Roman"/>
          <w:color w:val="auto"/>
          <w:sz w:val="24"/>
          <w:szCs w:val="24"/>
          <w:bdr w:val="none" w:sz="0" w:space="0" w:color="auto" w:frame="1"/>
        </w:rPr>
        <w:t>to the City Finance Department</w:t>
      </w:r>
      <w:r w:rsidR="00DB4717" w:rsidRPr="00DB4717">
        <w:rPr>
          <w:rFonts w:ascii="Times New Roman" w:hAnsi="Times New Roman" w:cs="Times New Roman"/>
          <w:color w:val="auto"/>
          <w:sz w:val="24"/>
          <w:szCs w:val="24"/>
          <w:bdr w:val="none" w:sz="0" w:space="0" w:color="auto" w:frame="1"/>
        </w:rPr>
        <w:t xml:space="preserve"> the following information:  </w:t>
      </w:r>
    </w:p>
    <w:p w:rsidR="00AF6DED" w:rsidRPr="008F199C" w:rsidRDefault="00AF6DED" w:rsidP="002C43BB">
      <w:pPr>
        <w:pStyle w:val="incr0"/>
        <w:ind w:hanging="720"/>
        <w:rPr>
          <w:rFonts w:ascii="Times New Roman" w:hAnsi="Times New Roman" w:cs="Times New Roman"/>
          <w:iCs/>
          <w:color w:val="auto"/>
          <w:sz w:val="24"/>
          <w:szCs w:val="24"/>
          <w:bdr w:val="none" w:sz="0" w:space="0" w:color="auto" w:frame="1"/>
        </w:rPr>
      </w:pPr>
    </w:p>
    <w:p w:rsidR="00AE35E1" w:rsidRPr="008F199C" w:rsidRDefault="00720233" w:rsidP="00AE35E1">
      <w:pPr>
        <w:pStyle w:val="incr0"/>
        <w:ind w:left="1440" w:hanging="720"/>
        <w:rPr>
          <w:rFonts w:ascii="Times New Roman" w:hAnsi="Times New Roman" w:cs="Times New Roman"/>
          <w:iCs/>
          <w:color w:val="auto"/>
          <w:sz w:val="24"/>
          <w:szCs w:val="24"/>
          <w:bdr w:val="none" w:sz="0" w:space="0" w:color="auto" w:frame="1"/>
        </w:rPr>
      </w:pPr>
      <w:r w:rsidRPr="008F199C">
        <w:rPr>
          <w:rFonts w:ascii="Times New Roman" w:hAnsi="Times New Roman" w:cs="Times New Roman"/>
          <w:iCs/>
          <w:color w:val="auto"/>
          <w:sz w:val="24"/>
          <w:szCs w:val="24"/>
          <w:bdr w:val="none" w:sz="0" w:space="0" w:color="auto" w:frame="1"/>
        </w:rPr>
        <w:t>(1)</w:t>
      </w:r>
      <w:r w:rsidRPr="008F199C">
        <w:rPr>
          <w:rFonts w:ascii="Times New Roman" w:hAnsi="Times New Roman" w:cs="Times New Roman"/>
          <w:iCs/>
          <w:color w:val="auto"/>
          <w:sz w:val="24"/>
          <w:szCs w:val="24"/>
          <w:bdr w:val="none" w:sz="0" w:space="0" w:color="auto" w:frame="1"/>
        </w:rPr>
        <w:tab/>
      </w:r>
      <w:r w:rsidR="00FC22DC" w:rsidRPr="008F199C">
        <w:rPr>
          <w:rFonts w:ascii="Times New Roman" w:hAnsi="Times New Roman" w:cs="Times New Roman"/>
          <w:iCs/>
          <w:color w:val="auto"/>
          <w:sz w:val="24"/>
          <w:szCs w:val="24"/>
          <w:bdr w:val="none" w:sz="0" w:space="0" w:color="auto" w:frame="1"/>
        </w:rPr>
        <w:t>F</w:t>
      </w:r>
      <w:r w:rsidR="00AE35E1" w:rsidRPr="008F199C">
        <w:rPr>
          <w:rFonts w:ascii="Times New Roman" w:hAnsi="Times New Roman" w:cs="Times New Roman"/>
          <w:iCs/>
          <w:color w:val="auto"/>
          <w:sz w:val="24"/>
          <w:szCs w:val="24"/>
          <w:bdr w:val="none" w:sz="0" w:space="0" w:color="auto" w:frame="1"/>
        </w:rPr>
        <w:t>or the C</w:t>
      </w:r>
      <w:r w:rsidR="00141A2E" w:rsidRPr="008F199C">
        <w:rPr>
          <w:rFonts w:ascii="Times New Roman" w:hAnsi="Times New Roman" w:cs="Times New Roman"/>
          <w:iCs/>
          <w:color w:val="auto"/>
          <w:sz w:val="24"/>
          <w:szCs w:val="24"/>
          <w:bdr w:val="none" w:sz="0" w:space="0" w:color="auto" w:frame="1"/>
        </w:rPr>
        <w:t>ity</w:t>
      </w:r>
      <w:r w:rsidR="00AE35E1" w:rsidRPr="008F199C">
        <w:rPr>
          <w:rFonts w:ascii="Times New Roman" w:hAnsi="Times New Roman" w:cs="Times New Roman"/>
          <w:iCs/>
          <w:color w:val="auto"/>
          <w:sz w:val="24"/>
          <w:szCs w:val="24"/>
          <w:bdr w:val="none" w:sz="0" w:space="0" w:color="auto" w:frame="1"/>
        </w:rPr>
        <w:t xml:space="preserve"> of Minneapolis</w:t>
      </w:r>
      <w:r w:rsidR="00141A2E" w:rsidRPr="008F199C">
        <w:rPr>
          <w:rFonts w:ascii="Times New Roman" w:hAnsi="Times New Roman" w:cs="Times New Roman"/>
          <w:iCs/>
          <w:color w:val="auto"/>
          <w:sz w:val="24"/>
          <w:szCs w:val="24"/>
          <w:bdr w:val="none" w:sz="0" w:space="0" w:color="auto" w:frame="1"/>
        </w:rPr>
        <w:t xml:space="preserve">, </w:t>
      </w:r>
      <w:r w:rsidR="005A0FD8" w:rsidRPr="008F199C">
        <w:rPr>
          <w:rFonts w:ascii="Times New Roman" w:hAnsi="Times New Roman" w:cs="Times New Roman"/>
          <w:iCs/>
          <w:color w:val="auto"/>
          <w:sz w:val="24"/>
          <w:szCs w:val="24"/>
          <w:bdr w:val="none" w:sz="0" w:space="0" w:color="auto" w:frame="1"/>
        </w:rPr>
        <w:t xml:space="preserve">by census tract, </w:t>
      </w:r>
      <w:r w:rsidR="00230B8A">
        <w:rPr>
          <w:rFonts w:ascii="Times New Roman" w:hAnsi="Times New Roman" w:cs="Times New Roman"/>
          <w:iCs/>
          <w:color w:val="auto"/>
          <w:sz w:val="24"/>
          <w:szCs w:val="24"/>
          <w:bdr w:val="none" w:sz="0" w:space="0" w:color="auto" w:frame="1"/>
        </w:rPr>
        <w:t xml:space="preserve">provide </w:t>
      </w:r>
      <w:r w:rsidR="00141A2E" w:rsidRPr="008F199C">
        <w:rPr>
          <w:rFonts w:ascii="Times New Roman" w:hAnsi="Times New Roman" w:cs="Times New Roman"/>
          <w:iCs/>
          <w:color w:val="auto"/>
          <w:sz w:val="24"/>
          <w:szCs w:val="24"/>
          <w:bdr w:val="none" w:sz="0" w:space="0" w:color="auto" w:frame="1"/>
        </w:rPr>
        <w:t xml:space="preserve">the information required on the mortgage loan disclosure statement pursuant to the </w:t>
      </w:r>
      <w:r w:rsidR="00AE35E1" w:rsidRPr="008F199C">
        <w:rPr>
          <w:rFonts w:ascii="Times New Roman" w:hAnsi="Times New Roman" w:cs="Times New Roman"/>
          <w:iCs/>
          <w:color w:val="auto"/>
          <w:sz w:val="24"/>
          <w:szCs w:val="24"/>
          <w:bdr w:val="none" w:sz="0" w:space="0" w:color="auto" w:frame="1"/>
        </w:rPr>
        <w:t>Home Mortgage Disclosure A</w:t>
      </w:r>
      <w:r w:rsidR="00141A2E" w:rsidRPr="008F199C">
        <w:rPr>
          <w:rFonts w:ascii="Times New Roman" w:hAnsi="Times New Roman" w:cs="Times New Roman"/>
          <w:iCs/>
          <w:color w:val="auto"/>
          <w:sz w:val="24"/>
          <w:szCs w:val="24"/>
          <w:bdr w:val="none" w:sz="0" w:space="0" w:color="auto" w:frame="1"/>
        </w:rPr>
        <w:t>ct, 12 U.S. C. Section 2801 et seq. and laws amendatory thereof and supplementary thereto (</w:t>
      </w:r>
      <w:r w:rsidR="00AE35E1" w:rsidRPr="008F199C">
        <w:rPr>
          <w:rFonts w:ascii="Times New Roman" w:hAnsi="Times New Roman" w:cs="Times New Roman"/>
          <w:iCs/>
          <w:color w:val="auto"/>
          <w:sz w:val="24"/>
          <w:szCs w:val="24"/>
          <w:bdr w:val="none" w:sz="0" w:space="0" w:color="auto" w:frame="1"/>
        </w:rPr>
        <w:t>“</w:t>
      </w:r>
      <w:r w:rsidR="00141A2E" w:rsidRPr="008F199C">
        <w:rPr>
          <w:rFonts w:ascii="Times New Roman" w:hAnsi="Times New Roman" w:cs="Times New Roman"/>
          <w:iCs/>
          <w:color w:val="auto"/>
          <w:sz w:val="24"/>
          <w:szCs w:val="24"/>
          <w:bdr w:val="none" w:sz="0" w:space="0" w:color="auto" w:frame="1"/>
        </w:rPr>
        <w:t>HMDA</w:t>
      </w:r>
      <w:r w:rsidR="00AE35E1" w:rsidRPr="008F199C">
        <w:rPr>
          <w:rFonts w:ascii="Times New Roman" w:hAnsi="Times New Roman" w:cs="Times New Roman"/>
          <w:iCs/>
          <w:color w:val="auto"/>
          <w:sz w:val="24"/>
          <w:szCs w:val="24"/>
          <w:bdr w:val="none" w:sz="0" w:space="0" w:color="auto" w:frame="1"/>
        </w:rPr>
        <w:t>”</w:t>
      </w:r>
      <w:r w:rsidR="00141A2E" w:rsidRPr="008F199C">
        <w:rPr>
          <w:rFonts w:ascii="Times New Roman" w:hAnsi="Times New Roman" w:cs="Times New Roman"/>
          <w:iCs/>
          <w:color w:val="auto"/>
          <w:sz w:val="24"/>
          <w:szCs w:val="24"/>
          <w:bdr w:val="none" w:sz="0" w:space="0" w:color="auto" w:frame="1"/>
        </w:rPr>
        <w:t>), for the previous fisca</w:t>
      </w:r>
      <w:r w:rsidR="00BD45E8">
        <w:rPr>
          <w:rFonts w:ascii="Times New Roman" w:hAnsi="Times New Roman" w:cs="Times New Roman"/>
          <w:iCs/>
          <w:color w:val="auto"/>
          <w:sz w:val="24"/>
          <w:szCs w:val="24"/>
          <w:bdr w:val="none" w:sz="0" w:space="0" w:color="auto" w:frame="1"/>
        </w:rPr>
        <w:t>l year.</w:t>
      </w:r>
    </w:p>
    <w:p w:rsidR="00AE35E1" w:rsidRPr="008F199C" w:rsidRDefault="00AE35E1" w:rsidP="00AE35E1">
      <w:pPr>
        <w:pStyle w:val="incr0"/>
        <w:ind w:left="1440" w:hanging="720"/>
        <w:rPr>
          <w:rFonts w:ascii="Times New Roman" w:hAnsi="Times New Roman" w:cs="Times New Roman"/>
          <w:iCs/>
          <w:color w:val="auto"/>
          <w:sz w:val="24"/>
          <w:szCs w:val="24"/>
          <w:bdr w:val="none" w:sz="0" w:space="0" w:color="auto" w:frame="1"/>
        </w:rPr>
      </w:pPr>
    </w:p>
    <w:p w:rsidR="00720233" w:rsidRPr="008F199C" w:rsidRDefault="00AE35E1" w:rsidP="00AE35E1">
      <w:pPr>
        <w:pStyle w:val="incr0"/>
        <w:ind w:left="1440" w:hanging="720"/>
        <w:rPr>
          <w:rFonts w:ascii="Times New Roman" w:hAnsi="Times New Roman" w:cs="Times New Roman"/>
          <w:iCs/>
          <w:color w:val="auto"/>
          <w:sz w:val="24"/>
          <w:szCs w:val="24"/>
          <w:bdr w:val="none" w:sz="0" w:space="0" w:color="auto" w:frame="1"/>
        </w:rPr>
      </w:pPr>
      <w:r w:rsidRPr="008F199C">
        <w:rPr>
          <w:rFonts w:ascii="Times New Roman" w:hAnsi="Times New Roman" w:cs="Times New Roman"/>
          <w:iCs/>
          <w:color w:val="auto"/>
          <w:sz w:val="24"/>
          <w:szCs w:val="24"/>
          <w:bdr w:val="none" w:sz="0" w:space="0" w:color="auto" w:frame="1"/>
        </w:rPr>
        <w:t>(2)</w:t>
      </w:r>
      <w:r w:rsidRPr="008F199C">
        <w:rPr>
          <w:rFonts w:ascii="Times New Roman" w:hAnsi="Times New Roman" w:cs="Times New Roman"/>
          <w:iCs/>
          <w:color w:val="auto"/>
          <w:sz w:val="24"/>
          <w:szCs w:val="24"/>
          <w:bdr w:val="none" w:sz="0" w:space="0" w:color="auto" w:frame="1"/>
        </w:rPr>
        <w:tab/>
      </w:r>
      <w:r w:rsidR="00FC22DC" w:rsidRPr="008F199C">
        <w:rPr>
          <w:rFonts w:ascii="Times New Roman" w:hAnsi="Times New Roman" w:cs="Times New Roman"/>
          <w:iCs/>
          <w:color w:val="auto"/>
          <w:sz w:val="24"/>
          <w:szCs w:val="24"/>
          <w:bdr w:val="none" w:sz="0" w:space="0" w:color="auto" w:frame="1"/>
        </w:rPr>
        <w:t>F</w:t>
      </w:r>
      <w:r w:rsidR="005543F6" w:rsidRPr="008F199C">
        <w:rPr>
          <w:rFonts w:ascii="Times New Roman" w:hAnsi="Times New Roman" w:cs="Times New Roman"/>
          <w:iCs/>
          <w:color w:val="auto"/>
          <w:sz w:val="24"/>
          <w:szCs w:val="24"/>
          <w:bdr w:val="none" w:sz="0" w:space="0" w:color="auto" w:frame="1"/>
        </w:rPr>
        <w:t xml:space="preserve">or any Metropolitan Statistical Area in Minnesota </w:t>
      </w:r>
      <w:r w:rsidR="00EA5AFA" w:rsidRPr="008F199C">
        <w:rPr>
          <w:rFonts w:ascii="Times New Roman" w:hAnsi="Times New Roman" w:cs="Times New Roman"/>
          <w:iCs/>
          <w:color w:val="auto"/>
          <w:sz w:val="24"/>
          <w:szCs w:val="24"/>
          <w:bdr w:val="none" w:sz="0" w:space="0" w:color="auto" w:frame="1"/>
        </w:rPr>
        <w:t xml:space="preserve">within the financial institution’s CRA assessment area, </w:t>
      </w:r>
      <w:r w:rsidR="00230B8A">
        <w:rPr>
          <w:rFonts w:ascii="Times New Roman" w:hAnsi="Times New Roman" w:cs="Times New Roman"/>
          <w:iCs/>
          <w:color w:val="auto"/>
          <w:sz w:val="24"/>
          <w:szCs w:val="24"/>
          <w:bdr w:val="none" w:sz="0" w:space="0" w:color="auto" w:frame="1"/>
        </w:rPr>
        <w:t xml:space="preserve">provide </w:t>
      </w:r>
      <w:r w:rsidR="00EA5AFA" w:rsidRPr="008F199C">
        <w:rPr>
          <w:rFonts w:ascii="Times New Roman" w:hAnsi="Times New Roman" w:cs="Times New Roman"/>
          <w:iCs/>
          <w:color w:val="auto"/>
          <w:sz w:val="24"/>
          <w:szCs w:val="24"/>
          <w:bdr w:val="none" w:sz="0" w:space="0" w:color="auto" w:frame="1"/>
        </w:rPr>
        <w:t>a copy of the institution’s most recent community reinvestment act statement, as required by the Community Reinvestment Act of 1977, pursuant to 12 U.S.C. Section 2901 et seq. and laws and regulations amendatory th</w:t>
      </w:r>
      <w:r w:rsidR="00BD45E8">
        <w:rPr>
          <w:rFonts w:ascii="Times New Roman" w:hAnsi="Times New Roman" w:cs="Times New Roman"/>
          <w:iCs/>
          <w:color w:val="auto"/>
          <w:sz w:val="24"/>
          <w:szCs w:val="24"/>
          <w:bdr w:val="none" w:sz="0" w:space="0" w:color="auto" w:frame="1"/>
        </w:rPr>
        <w:t xml:space="preserve">ereof and supplemental thereto </w:t>
      </w:r>
      <w:r w:rsidR="00EA5AFA" w:rsidRPr="008F199C">
        <w:rPr>
          <w:rFonts w:ascii="Times New Roman" w:hAnsi="Times New Roman" w:cs="Times New Roman"/>
          <w:iCs/>
          <w:color w:val="auto"/>
          <w:sz w:val="24"/>
          <w:szCs w:val="24"/>
          <w:bdr w:val="none" w:sz="0" w:space="0" w:color="auto" w:frame="1"/>
        </w:rPr>
        <w:t>CRA</w:t>
      </w:r>
      <w:r w:rsidR="00BD45E8">
        <w:rPr>
          <w:rFonts w:ascii="Times New Roman" w:hAnsi="Times New Roman" w:cs="Times New Roman"/>
          <w:iCs/>
          <w:color w:val="auto"/>
          <w:sz w:val="24"/>
          <w:szCs w:val="24"/>
          <w:bdr w:val="none" w:sz="0" w:space="0" w:color="auto" w:frame="1"/>
        </w:rPr>
        <w:t xml:space="preserve"> for the previous fiscal year.</w:t>
      </w:r>
    </w:p>
    <w:p w:rsidR="00AE35E1" w:rsidRPr="008F199C" w:rsidRDefault="00AE35E1" w:rsidP="00AE35E1">
      <w:pPr>
        <w:pStyle w:val="incr0"/>
        <w:ind w:left="1440" w:hanging="720"/>
        <w:rPr>
          <w:rFonts w:ascii="Times New Roman" w:hAnsi="Times New Roman" w:cs="Times New Roman"/>
          <w:iCs/>
          <w:color w:val="auto"/>
          <w:sz w:val="24"/>
          <w:szCs w:val="24"/>
          <w:bdr w:val="none" w:sz="0" w:space="0" w:color="auto" w:frame="1"/>
        </w:rPr>
      </w:pPr>
    </w:p>
    <w:p w:rsidR="00A02D7D" w:rsidRDefault="00AE35E1" w:rsidP="00AE35E1">
      <w:pPr>
        <w:pStyle w:val="incr0"/>
        <w:ind w:left="1440" w:hanging="720"/>
        <w:rPr>
          <w:rFonts w:ascii="Times New Roman" w:hAnsi="Times New Roman" w:cs="Times New Roman"/>
          <w:iCs/>
          <w:color w:val="auto"/>
          <w:sz w:val="24"/>
          <w:szCs w:val="24"/>
          <w:bdr w:val="none" w:sz="0" w:space="0" w:color="auto" w:frame="1"/>
        </w:rPr>
      </w:pPr>
      <w:r w:rsidRPr="008F199C">
        <w:rPr>
          <w:rFonts w:ascii="Times New Roman" w:hAnsi="Times New Roman" w:cs="Times New Roman"/>
          <w:iCs/>
          <w:color w:val="auto"/>
          <w:sz w:val="24"/>
          <w:szCs w:val="24"/>
          <w:bdr w:val="none" w:sz="0" w:space="0" w:color="auto" w:frame="1"/>
        </w:rPr>
        <w:t>(3)</w:t>
      </w:r>
      <w:r w:rsidRPr="008F199C">
        <w:rPr>
          <w:rFonts w:ascii="Times New Roman" w:hAnsi="Times New Roman" w:cs="Times New Roman"/>
          <w:iCs/>
          <w:color w:val="auto"/>
          <w:sz w:val="24"/>
          <w:szCs w:val="24"/>
          <w:bdr w:val="none" w:sz="0" w:space="0" w:color="auto" w:frame="1"/>
        </w:rPr>
        <w:tab/>
      </w:r>
      <w:r w:rsidR="00FC22DC" w:rsidRPr="008F199C">
        <w:rPr>
          <w:rFonts w:ascii="Times New Roman" w:hAnsi="Times New Roman" w:cs="Times New Roman"/>
          <w:iCs/>
          <w:color w:val="auto"/>
          <w:sz w:val="24"/>
          <w:szCs w:val="24"/>
          <w:bdr w:val="none" w:sz="0" w:space="0" w:color="auto" w:frame="1"/>
        </w:rPr>
        <w:t>F</w:t>
      </w:r>
      <w:r w:rsidR="00EA5AFA" w:rsidRPr="008F199C">
        <w:rPr>
          <w:rFonts w:ascii="Times New Roman" w:hAnsi="Times New Roman" w:cs="Times New Roman"/>
          <w:iCs/>
          <w:color w:val="auto"/>
          <w:sz w:val="24"/>
          <w:szCs w:val="24"/>
          <w:bdr w:val="none" w:sz="0" w:space="0" w:color="auto" w:frame="1"/>
        </w:rPr>
        <w:t xml:space="preserve">or the </w:t>
      </w:r>
      <w:r w:rsidRPr="008F199C">
        <w:rPr>
          <w:rFonts w:ascii="Times New Roman" w:hAnsi="Times New Roman" w:cs="Times New Roman"/>
          <w:iCs/>
          <w:color w:val="auto"/>
          <w:sz w:val="24"/>
          <w:szCs w:val="24"/>
          <w:bdr w:val="none" w:sz="0" w:space="0" w:color="auto" w:frame="1"/>
        </w:rPr>
        <w:t>C</w:t>
      </w:r>
      <w:r w:rsidR="00EA5AFA" w:rsidRPr="008F199C">
        <w:rPr>
          <w:rFonts w:ascii="Times New Roman" w:hAnsi="Times New Roman" w:cs="Times New Roman"/>
          <w:iCs/>
          <w:color w:val="auto"/>
          <w:sz w:val="24"/>
          <w:szCs w:val="24"/>
          <w:bdr w:val="none" w:sz="0" w:space="0" w:color="auto" w:frame="1"/>
        </w:rPr>
        <w:t>ity</w:t>
      </w:r>
      <w:r w:rsidRPr="008F199C">
        <w:rPr>
          <w:rFonts w:ascii="Times New Roman" w:hAnsi="Times New Roman" w:cs="Times New Roman"/>
          <w:iCs/>
          <w:color w:val="auto"/>
          <w:sz w:val="24"/>
          <w:szCs w:val="24"/>
          <w:bdr w:val="none" w:sz="0" w:space="0" w:color="auto" w:frame="1"/>
        </w:rPr>
        <w:t xml:space="preserve"> of Minneapolis</w:t>
      </w:r>
      <w:r w:rsidR="00EA5AFA" w:rsidRPr="008F199C">
        <w:rPr>
          <w:rFonts w:ascii="Times New Roman" w:hAnsi="Times New Roman" w:cs="Times New Roman"/>
          <w:iCs/>
          <w:color w:val="auto"/>
          <w:sz w:val="24"/>
          <w:szCs w:val="24"/>
          <w:bdr w:val="none" w:sz="0" w:space="0" w:color="auto" w:frame="1"/>
        </w:rPr>
        <w:t>,</w:t>
      </w:r>
      <w:r w:rsidR="00230B8A">
        <w:rPr>
          <w:rFonts w:ascii="Times New Roman" w:hAnsi="Times New Roman" w:cs="Times New Roman"/>
          <w:iCs/>
          <w:color w:val="auto"/>
          <w:sz w:val="24"/>
          <w:szCs w:val="24"/>
          <w:bdr w:val="none" w:sz="0" w:space="0" w:color="auto" w:frame="1"/>
        </w:rPr>
        <w:t xml:space="preserve"> provide</w:t>
      </w:r>
      <w:r w:rsidR="00EA5AFA" w:rsidRPr="008F199C">
        <w:rPr>
          <w:rFonts w:ascii="Times New Roman" w:hAnsi="Times New Roman" w:cs="Times New Roman"/>
          <w:iCs/>
          <w:color w:val="auto"/>
          <w:sz w:val="24"/>
          <w:szCs w:val="24"/>
          <w:bdr w:val="none" w:sz="0" w:space="0" w:color="auto" w:frame="1"/>
        </w:rPr>
        <w:t xml:space="preserve"> information related to loan modifications and foreclosures on residential mortgages on properties located within the city, which </w:t>
      </w:r>
      <w:r w:rsidRPr="008F199C">
        <w:rPr>
          <w:rFonts w:ascii="Times New Roman" w:hAnsi="Times New Roman" w:cs="Times New Roman"/>
          <w:iCs/>
          <w:color w:val="auto"/>
          <w:sz w:val="24"/>
          <w:szCs w:val="24"/>
          <w:bdr w:val="none" w:sz="0" w:space="0" w:color="auto" w:frame="1"/>
        </w:rPr>
        <w:t>shall</w:t>
      </w:r>
      <w:r w:rsidR="00EA5AFA" w:rsidRPr="008F199C">
        <w:rPr>
          <w:rFonts w:ascii="Times New Roman" w:hAnsi="Times New Roman" w:cs="Times New Roman"/>
          <w:iCs/>
          <w:color w:val="auto"/>
          <w:sz w:val="24"/>
          <w:szCs w:val="24"/>
          <w:bdr w:val="none" w:sz="0" w:space="0" w:color="auto" w:frame="1"/>
        </w:rPr>
        <w:t xml:space="preserve"> include data as of the end of the financial institution’s </w:t>
      </w:r>
      <w:r w:rsidRPr="008F199C">
        <w:rPr>
          <w:rFonts w:ascii="Times New Roman" w:hAnsi="Times New Roman" w:cs="Times New Roman"/>
          <w:iCs/>
          <w:color w:val="auto"/>
          <w:sz w:val="24"/>
          <w:szCs w:val="24"/>
          <w:bdr w:val="none" w:sz="0" w:space="0" w:color="auto" w:frame="1"/>
        </w:rPr>
        <w:t xml:space="preserve">previous </w:t>
      </w:r>
      <w:r w:rsidR="00EA5AFA" w:rsidRPr="008F199C">
        <w:rPr>
          <w:rFonts w:ascii="Times New Roman" w:hAnsi="Times New Roman" w:cs="Times New Roman"/>
          <w:iCs/>
          <w:color w:val="auto"/>
          <w:sz w:val="24"/>
          <w:szCs w:val="24"/>
          <w:bdr w:val="none" w:sz="0" w:space="0" w:color="auto" w:frame="1"/>
        </w:rPr>
        <w:t>fiscal year</w:t>
      </w:r>
      <w:r w:rsidR="00806952" w:rsidRPr="008F199C">
        <w:rPr>
          <w:rFonts w:ascii="Times New Roman" w:hAnsi="Times New Roman" w:cs="Times New Roman"/>
          <w:iCs/>
          <w:color w:val="auto"/>
          <w:sz w:val="24"/>
          <w:szCs w:val="24"/>
          <w:bdr w:val="none" w:sz="0" w:space="0" w:color="auto" w:frame="1"/>
        </w:rPr>
        <w:t xml:space="preserve"> on </w:t>
      </w:r>
      <w:r w:rsidR="00EA5AFA" w:rsidRPr="008F199C">
        <w:rPr>
          <w:rFonts w:ascii="Times New Roman" w:hAnsi="Times New Roman" w:cs="Times New Roman"/>
          <w:iCs/>
          <w:color w:val="auto"/>
          <w:sz w:val="24"/>
          <w:szCs w:val="24"/>
          <w:bdr w:val="none" w:sz="0" w:space="0" w:color="auto" w:frame="1"/>
        </w:rPr>
        <w:t>the</w:t>
      </w:r>
      <w:r w:rsidR="00A02D7D">
        <w:rPr>
          <w:rFonts w:ascii="Times New Roman" w:hAnsi="Times New Roman" w:cs="Times New Roman"/>
          <w:iCs/>
          <w:color w:val="auto"/>
          <w:sz w:val="24"/>
          <w:szCs w:val="24"/>
          <w:bdr w:val="none" w:sz="0" w:space="0" w:color="auto" w:frame="1"/>
        </w:rPr>
        <w:t xml:space="preserve"> following items.</w:t>
      </w:r>
    </w:p>
    <w:p w:rsidR="00A02D7D" w:rsidRDefault="00A02D7D" w:rsidP="00A02D7D">
      <w:pPr>
        <w:pStyle w:val="incr0"/>
        <w:numPr>
          <w:ilvl w:val="1"/>
          <w:numId w:val="11"/>
        </w:numPr>
        <w:rPr>
          <w:rFonts w:ascii="Times New Roman" w:hAnsi="Times New Roman" w:cs="Times New Roman"/>
          <w:iCs/>
          <w:color w:val="auto"/>
          <w:sz w:val="24"/>
          <w:szCs w:val="24"/>
          <w:bdr w:val="none" w:sz="0" w:space="0" w:color="auto" w:frame="1"/>
        </w:rPr>
      </w:pPr>
      <w:r w:rsidRPr="008F199C">
        <w:rPr>
          <w:rFonts w:ascii="Times New Roman" w:hAnsi="Times New Roman" w:cs="Times New Roman"/>
          <w:iCs/>
          <w:color w:val="auto"/>
          <w:sz w:val="24"/>
          <w:szCs w:val="24"/>
          <w:bdr w:val="none" w:sz="0" w:space="0" w:color="auto" w:frame="1"/>
        </w:rPr>
        <w:t>Percentage of residential mortgages that are current or missed only one</w:t>
      </w:r>
      <w:r>
        <w:rPr>
          <w:rFonts w:ascii="Times New Roman" w:hAnsi="Times New Roman" w:cs="Times New Roman"/>
          <w:iCs/>
          <w:color w:val="auto"/>
          <w:sz w:val="24"/>
          <w:szCs w:val="24"/>
          <w:bdr w:val="none" w:sz="0" w:space="0" w:color="auto" w:frame="1"/>
        </w:rPr>
        <w:t xml:space="preserve"> (1) </w:t>
      </w:r>
      <w:proofErr w:type="gramStart"/>
      <w:r>
        <w:rPr>
          <w:rFonts w:ascii="Times New Roman" w:hAnsi="Times New Roman" w:cs="Times New Roman"/>
          <w:iCs/>
          <w:color w:val="auto"/>
          <w:sz w:val="24"/>
          <w:szCs w:val="24"/>
          <w:bdr w:val="none" w:sz="0" w:space="0" w:color="auto" w:frame="1"/>
        </w:rPr>
        <w:t xml:space="preserve">payment </w:t>
      </w:r>
      <w:r w:rsidR="00CE3266">
        <w:rPr>
          <w:rFonts w:ascii="Times New Roman" w:hAnsi="Times New Roman" w:cs="Times New Roman"/>
          <w:iCs/>
          <w:color w:val="auto"/>
          <w:sz w:val="24"/>
          <w:szCs w:val="24"/>
          <w:bdr w:val="none" w:sz="0" w:space="0" w:color="auto" w:frame="1"/>
        </w:rPr>
        <w:t>;</w:t>
      </w:r>
      <w:proofErr w:type="gramEnd"/>
      <w:r>
        <w:rPr>
          <w:rFonts w:ascii="Times New Roman" w:hAnsi="Times New Roman" w:cs="Times New Roman"/>
          <w:iCs/>
          <w:color w:val="auto"/>
          <w:sz w:val="24"/>
          <w:szCs w:val="24"/>
          <w:bdr w:val="none" w:sz="0" w:space="0" w:color="auto" w:frame="1"/>
        </w:rPr>
        <w:t xml:space="preserve">   </w:t>
      </w:r>
    </w:p>
    <w:p w:rsidR="00A02D7D" w:rsidRDefault="00A02D7D" w:rsidP="00A02D7D">
      <w:pPr>
        <w:pStyle w:val="incr0"/>
        <w:numPr>
          <w:ilvl w:val="1"/>
          <w:numId w:val="11"/>
        </w:numPr>
        <w:rPr>
          <w:rFonts w:ascii="Times New Roman" w:hAnsi="Times New Roman" w:cs="Times New Roman"/>
          <w:iCs/>
          <w:color w:val="auto"/>
          <w:sz w:val="24"/>
          <w:szCs w:val="24"/>
          <w:bdr w:val="none" w:sz="0" w:space="0" w:color="auto" w:frame="1"/>
        </w:rPr>
      </w:pPr>
      <w:r>
        <w:rPr>
          <w:rFonts w:ascii="Times New Roman" w:hAnsi="Times New Roman" w:cs="Times New Roman"/>
          <w:iCs/>
          <w:color w:val="auto"/>
          <w:sz w:val="24"/>
          <w:szCs w:val="24"/>
          <w:bdr w:val="none" w:sz="0" w:space="0" w:color="auto" w:frame="1"/>
        </w:rPr>
        <w:t>P</w:t>
      </w:r>
      <w:r w:rsidR="00EA5AFA" w:rsidRPr="008F199C">
        <w:rPr>
          <w:rFonts w:ascii="Times New Roman" w:hAnsi="Times New Roman" w:cs="Times New Roman"/>
          <w:iCs/>
          <w:color w:val="auto"/>
          <w:sz w:val="24"/>
          <w:szCs w:val="24"/>
          <w:bdr w:val="none" w:sz="0" w:space="0" w:color="auto" w:frame="1"/>
        </w:rPr>
        <w:t xml:space="preserve">ercentage that are seriously </w:t>
      </w:r>
      <w:r>
        <w:rPr>
          <w:rFonts w:ascii="Times New Roman" w:hAnsi="Times New Roman" w:cs="Times New Roman"/>
          <w:iCs/>
          <w:color w:val="auto"/>
          <w:sz w:val="24"/>
          <w:szCs w:val="24"/>
          <w:bdr w:val="none" w:sz="0" w:space="0" w:color="auto" w:frame="1"/>
        </w:rPr>
        <w:t>delinquent (60+ days late)</w:t>
      </w:r>
      <w:r w:rsidR="00CE3266">
        <w:rPr>
          <w:rFonts w:ascii="Times New Roman" w:hAnsi="Times New Roman" w:cs="Times New Roman"/>
          <w:iCs/>
          <w:color w:val="auto"/>
          <w:sz w:val="24"/>
          <w:szCs w:val="24"/>
          <w:bdr w:val="none" w:sz="0" w:space="0" w:color="auto" w:frame="1"/>
        </w:rPr>
        <w:t>;</w:t>
      </w:r>
    </w:p>
    <w:p w:rsidR="00A02D7D" w:rsidRDefault="00A02D7D" w:rsidP="00A02D7D">
      <w:pPr>
        <w:pStyle w:val="incr0"/>
        <w:numPr>
          <w:ilvl w:val="1"/>
          <w:numId w:val="11"/>
        </w:numPr>
        <w:rPr>
          <w:rFonts w:ascii="Times New Roman" w:hAnsi="Times New Roman" w:cs="Times New Roman"/>
          <w:iCs/>
          <w:color w:val="auto"/>
          <w:sz w:val="24"/>
          <w:szCs w:val="24"/>
          <w:bdr w:val="none" w:sz="0" w:space="0" w:color="auto" w:frame="1"/>
        </w:rPr>
      </w:pPr>
      <w:r>
        <w:rPr>
          <w:rFonts w:ascii="Times New Roman" w:hAnsi="Times New Roman" w:cs="Times New Roman"/>
          <w:iCs/>
          <w:color w:val="auto"/>
          <w:sz w:val="24"/>
          <w:szCs w:val="24"/>
          <w:bdr w:val="none" w:sz="0" w:space="0" w:color="auto" w:frame="1"/>
        </w:rPr>
        <w:t>P</w:t>
      </w:r>
      <w:r w:rsidR="00EA5AFA" w:rsidRPr="008F199C">
        <w:rPr>
          <w:rFonts w:ascii="Times New Roman" w:hAnsi="Times New Roman" w:cs="Times New Roman"/>
          <w:iCs/>
          <w:color w:val="auto"/>
          <w:sz w:val="24"/>
          <w:szCs w:val="24"/>
          <w:bdr w:val="none" w:sz="0" w:space="0" w:color="auto" w:frame="1"/>
        </w:rPr>
        <w:t>ercentage that are actively en</w:t>
      </w:r>
      <w:r>
        <w:rPr>
          <w:rFonts w:ascii="Times New Roman" w:hAnsi="Times New Roman" w:cs="Times New Roman"/>
          <w:iCs/>
          <w:color w:val="auto"/>
          <w:sz w:val="24"/>
          <w:szCs w:val="24"/>
          <w:bdr w:val="none" w:sz="0" w:space="0" w:color="auto" w:frame="1"/>
        </w:rPr>
        <w:t>gaged to find a workout option</w:t>
      </w:r>
      <w:r w:rsidR="00CE3266">
        <w:rPr>
          <w:rFonts w:ascii="Times New Roman" w:hAnsi="Times New Roman" w:cs="Times New Roman"/>
          <w:iCs/>
          <w:color w:val="auto"/>
          <w:sz w:val="24"/>
          <w:szCs w:val="24"/>
          <w:bdr w:val="none" w:sz="0" w:space="0" w:color="auto" w:frame="1"/>
        </w:rPr>
        <w:t>;</w:t>
      </w:r>
    </w:p>
    <w:p w:rsidR="00A02D7D" w:rsidRDefault="00A02D7D" w:rsidP="00A02D7D">
      <w:pPr>
        <w:pStyle w:val="incr0"/>
        <w:numPr>
          <w:ilvl w:val="1"/>
          <w:numId w:val="11"/>
        </w:numPr>
        <w:rPr>
          <w:rFonts w:ascii="Times New Roman" w:hAnsi="Times New Roman" w:cs="Times New Roman"/>
          <w:iCs/>
          <w:color w:val="auto"/>
          <w:sz w:val="24"/>
          <w:szCs w:val="24"/>
          <w:bdr w:val="none" w:sz="0" w:space="0" w:color="auto" w:frame="1"/>
        </w:rPr>
      </w:pPr>
      <w:r>
        <w:rPr>
          <w:rFonts w:ascii="Times New Roman" w:hAnsi="Times New Roman" w:cs="Times New Roman"/>
          <w:iCs/>
          <w:color w:val="auto"/>
          <w:sz w:val="24"/>
          <w:szCs w:val="24"/>
          <w:bdr w:val="none" w:sz="0" w:space="0" w:color="auto" w:frame="1"/>
        </w:rPr>
        <w:t>N</w:t>
      </w:r>
      <w:r w:rsidR="00EA5AFA" w:rsidRPr="008F199C">
        <w:rPr>
          <w:rFonts w:ascii="Times New Roman" w:hAnsi="Times New Roman" w:cs="Times New Roman"/>
          <w:iCs/>
          <w:color w:val="auto"/>
          <w:sz w:val="24"/>
          <w:szCs w:val="24"/>
          <w:bdr w:val="none" w:sz="0" w:space="0" w:color="auto" w:frame="1"/>
        </w:rPr>
        <w:t>umber of customers that have completed or</w:t>
      </w:r>
      <w:r>
        <w:rPr>
          <w:rFonts w:ascii="Times New Roman" w:hAnsi="Times New Roman" w:cs="Times New Roman"/>
          <w:iCs/>
          <w:color w:val="auto"/>
          <w:sz w:val="24"/>
          <w:szCs w:val="24"/>
          <w:bdr w:val="none" w:sz="0" w:space="0" w:color="auto" w:frame="1"/>
        </w:rPr>
        <w:t xml:space="preserve"> started a workout arrangement</w:t>
      </w:r>
      <w:r w:rsidR="00CE3266">
        <w:rPr>
          <w:rFonts w:ascii="Times New Roman" w:hAnsi="Times New Roman" w:cs="Times New Roman"/>
          <w:iCs/>
          <w:color w:val="auto"/>
          <w:sz w:val="24"/>
          <w:szCs w:val="24"/>
          <w:bdr w:val="none" w:sz="0" w:space="0" w:color="auto" w:frame="1"/>
        </w:rPr>
        <w:t>;</w:t>
      </w:r>
    </w:p>
    <w:p w:rsidR="00A02D7D" w:rsidRDefault="00A02D7D" w:rsidP="00A02D7D">
      <w:pPr>
        <w:pStyle w:val="incr0"/>
        <w:numPr>
          <w:ilvl w:val="1"/>
          <w:numId w:val="11"/>
        </w:numPr>
        <w:rPr>
          <w:rFonts w:ascii="Times New Roman" w:hAnsi="Times New Roman" w:cs="Times New Roman"/>
          <w:iCs/>
          <w:color w:val="auto"/>
          <w:sz w:val="24"/>
          <w:szCs w:val="24"/>
          <w:bdr w:val="none" w:sz="0" w:space="0" w:color="auto" w:frame="1"/>
        </w:rPr>
      </w:pPr>
      <w:r>
        <w:rPr>
          <w:rFonts w:ascii="Times New Roman" w:hAnsi="Times New Roman" w:cs="Times New Roman"/>
          <w:iCs/>
          <w:color w:val="auto"/>
          <w:sz w:val="24"/>
          <w:szCs w:val="24"/>
          <w:bdr w:val="none" w:sz="0" w:space="0" w:color="auto" w:frame="1"/>
        </w:rPr>
        <w:t>N</w:t>
      </w:r>
      <w:r w:rsidR="00806952" w:rsidRPr="008F199C">
        <w:rPr>
          <w:rFonts w:ascii="Times New Roman" w:hAnsi="Times New Roman" w:cs="Times New Roman"/>
          <w:iCs/>
          <w:color w:val="auto"/>
          <w:sz w:val="24"/>
          <w:szCs w:val="24"/>
          <w:bdr w:val="none" w:sz="0" w:space="0" w:color="auto" w:frame="1"/>
        </w:rPr>
        <w:t>umber of customers that have completed a workout arrangement and the number of workout arrangement that resulted in e</w:t>
      </w:r>
      <w:r w:rsidR="00CB2ACC" w:rsidRPr="008F199C">
        <w:rPr>
          <w:rFonts w:ascii="Times New Roman" w:hAnsi="Times New Roman" w:cs="Times New Roman"/>
          <w:iCs/>
          <w:color w:val="auto"/>
          <w:sz w:val="24"/>
          <w:szCs w:val="24"/>
          <w:bdr w:val="none" w:sz="0" w:space="0" w:color="auto" w:frame="1"/>
        </w:rPr>
        <w:t>ach of the following outcomes</w:t>
      </w:r>
      <w:r>
        <w:rPr>
          <w:rFonts w:ascii="Times New Roman" w:hAnsi="Times New Roman" w:cs="Times New Roman"/>
          <w:iCs/>
          <w:color w:val="auto"/>
          <w:sz w:val="24"/>
          <w:szCs w:val="24"/>
          <w:bdr w:val="none" w:sz="0" w:space="0" w:color="auto" w:frame="1"/>
        </w:rPr>
        <w:t>;</w:t>
      </w:r>
    </w:p>
    <w:p w:rsidR="00A02D7D" w:rsidRDefault="00A02D7D" w:rsidP="00A02D7D">
      <w:pPr>
        <w:pStyle w:val="incr0"/>
        <w:numPr>
          <w:ilvl w:val="3"/>
          <w:numId w:val="12"/>
        </w:numPr>
        <w:rPr>
          <w:rFonts w:ascii="Times New Roman" w:hAnsi="Times New Roman" w:cs="Times New Roman"/>
          <w:iCs/>
          <w:color w:val="auto"/>
          <w:sz w:val="24"/>
          <w:szCs w:val="24"/>
          <w:bdr w:val="none" w:sz="0" w:space="0" w:color="auto" w:frame="1"/>
        </w:rPr>
      </w:pPr>
      <w:r>
        <w:rPr>
          <w:rFonts w:ascii="Times New Roman" w:hAnsi="Times New Roman" w:cs="Times New Roman"/>
          <w:iCs/>
          <w:color w:val="auto"/>
          <w:sz w:val="24"/>
          <w:szCs w:val="24"/>
          <w:bdr w:val="none" w:sz="0" w:space="0" w:color="auto" w:frame="1"/>
        </w:rPr>
        <w:t>M</w:t>
      </w:r>
      <w:r w:rsidRPr="008F199C">
        <w:rPr>
          <w:rFonts w:ascii="Times New Roman" w:hAnsi="Times New Roman" w:cs="Times New Roman"/>
          <w:iCs/>
          <w:color w:val="auto"/>
          <w:sz w:val="24"/>
          <w:szCs w:val="24"/>
          <w:bdr w:val="none" w:sz="0" w:space="0" w:color="auto" w:frame="1"/>
        </w:rPr>
        <w:t>odification to lower monthly mortgage payments</w:t>
      </w:r>
      <w:r w:rsidR="00CE3266">
        <w:rPr>
          <w:rFonts w:ascii="Times New Roman" w:hAnsi="Times New Roman" w:cs="Times New Roman"/>
          <w:iCs/>
          <w:color w:val="auto"/>
          <w:sz w:val="24"/>
          <w:szCs w:val="24"/>
          <w:bdr w:val="none" w:sz="0" w:space="0" w:color="auto" w:frame="1"/>
        </w:rPr>
        <w:t>;</w:t>
      </w:r>
    </w:p>
    <w:p w:rsidR="00A02D7D" w:rsidRDefault="00A02D7D" w:rsidP="00A02D7D">
      <w:pPr>
        <w:pStyle w:val="incr0"/>
        <w:numPr>
          <w:ilvl w:val="3"/>
          <w:numId w:val="12"/>
        </w:numPr>
        <w:rPr>
          <w:rFonts w:ascii="Times New Roman" w:hAnsi="Times New Roman" w:cs="Times New Roman"/>
          <w:iCs/>
          <w:color w:val="auto"/>
          <w:sz w:val="24"/>
          <w:szCs w:val="24"/>
          <w:bdr w:val="none" w:sz="0" w:space="0" w:color="auto" w:frame="1"/>
        </w:rPr>
      </w:pPr>
      <w:r>
        <w:rPr>
          <w:rFonts w:ascii="Times New Roman" w:hAnsi="Times New Roman" w:cs="Times New Roman"/>
          <w:iCs/>
          <w:color w:val="auto"/>
          <w:sz w:val="24"/>
          <w:szCs w:val="24"/>
          <w:bdr w:val="none" w:sz="0" w:space="0" w:color="auto" w:frame="1"/>
        </w:rPr>
        <w:t>P</w:t>
      </w:r>
      <w:r w:rsidRPr="008F199C">
        <w:rPr>
          <w:rFonts w:ascii="Times New Roman" w:hAnsi="Times New Roman" w:cs="Times New Roman"/>
          <w:iCs/>
          <w:color w:val="auto"/>
          <w:sz w:val="24"/>
          <w:szCs w:val="24"/>
          <w:bdr w:val="none" w:sz="0" w:space="0" w:color="auto" w:frame="1"/>
        </w:rPr>
        <w:t>rincipal reduction to reduce the mortgage amount owed</w:t>
      </w:r>
      <w:r w:rsidR="00CE3266">
        <w:rPr>
          <w:rFonts w:ascii="Times New Roman" w:hAnsi="Times New Roman" w:cs="Times New Roman"/>
          <w:iCs/>
          <w:color w:val="auto"/>
          <w:sz w:val="24"/>
          <w:szCs w:val="24"/>
          <w:bdr w:val="none" w:sz="0" w:space="0" w:color="auto" w:frame="1"/>
        </w:rPr>
        <w:t>;</w:t>
      </w:r>
    </w:p>
    <w:p w:rsidR="00A02D7D" w:rsidRDefault="00A02D7D" w:rsidP="00A02D7D">
      <w:pPr>
        <w:pStyle w:val="incr0"/>
        <w:numPr>
          <w:ilvl w:val="3"/>
          <w:numId w:val="12"/>
        </w:numPr>
        <w:rPr>
          <w:rFonts w:ascii="Times New Roman" w:hAnsi="Times New Roman" w:cs="Times New Roman"/>
          <w:iCs/>
          <w:color w:val="auto"/>
          <w:sz w:val="24"/>
          <w:szCs w:val="24"/>
          <w:bdr w:val="none" w:sz="0" w:space="0" w:color="auto" w:frame="1"/>
        </w:rPr>
      </w:pPr>
      <w:r>
        <w:rPr>
          <w:rFonts w:ascii="Times New Roman" w:hAnsi="Times New Roman" w:cs="Times New Roman"/>
          <w:iCs/>
          <w:color w:val="auto"/>
          <w:sz w:val="24"/>
          <w:szCs w:val="24"/>
          <w:bdr w:val="none" w:sz="0" w:space="0" w:color="auto" w:frame="1"/>
        </w:rPr>
        <w:t>M</w:t>
      </w:r>
      <w:r w:rsidRPr="008F199C">
        <w:rPr>
          <w:rFonts w:ascii="Times New Roman" w:hAnsi="Times New Roman" w:cs="Times New Roman"/>
          <w:iCs/>
          <w:color w:val="auto"/>
          <w:sz w:val="24"/>
          <w:szCs w:val="24"/>
          <w:bdr w:val="none" w:sz="0" w:space="0" w:color="auto" w:frame="1"/>
        </w:rPr>
        <w:t>odification or reduction on the second mortgage</w:t>
      </w:r>
      <w:r w:rsidR="00CE3266">
        <w:rPr>
          <w:rFonts w:ascii="Times New Roman" w:hAnsi="Times New Roman" w:cs="Times New Roman"/>
          <w:iCs/>
          <w:color w:val="auto"/>
          <w:sz w:val="24"/>
          <w:szCs w:val="24"/>
          <w:bdr w:val="none" w:sz="0" w:space="0" w:color="auto" w:frame="1"/>
        </w:rPr>
        <w:t>;</w:t>
      </w:r>
      <w:r w:rsidRPr="008F199C">
        <w:rPr>
          <w:rFonts w:ascii="Times New Roman" w:hAnsi="Times New Roman" w:cs="Times New Roman"/>
          <w:iCs/>
          <w:color w:val="auto"/>
          <w:sz w:val="24"/>
          <w:szCs w:val="24"/>
          <w:bdr w:val="none" w:sz="0" w:space="0" w:color="auto" w:frame="1"/>
        </w:rPr>
        <w:t xml:space="preserve"> </w:t>
      </w:r>
    </w:p>
    <w:p w:rsidR="00A02D7D" w:rsidRDefault="00A02D7D" w:rsidP="00A02D7D">
      <w:pPr>
        <w:pStyle w:val="incr0"/>
        <w:numPr>
          <w:ilvl w:val="3"/>
          <w:numId w:val="12"/>
        </w:numPr>
        <w:rPr>
          <w:rFonts w:ascii="Times New Roman" w:hAnsi="Times New Roman" w:cs="Times New Roman"/>
          <w:iCs/>
          <w:color w:val="auto"/>
          <w:sz w:val="24"/>
          <w:szCs w:val="24"/>
          <w:bdr w:val="none" w:sz="0" w:space="0" w:color="auto" w:frame="1"/>
        </w:rPr>
      </w:pPr>
      <w:r>
        <w:rPr>
          <w:rFonts w:ascii="Times New Roman" w:hAnsi="Times New Roman" w:cs="Times New Roman"/>
          <w:iCs/>
          <w:color w:val="auto"/>
          <w:sz w:val="24"/>
          <w:szCs w:val="24"/>
          <w:bdr w:val="none" w:sz="0" w:space="0" w:color="auto" w:frame="1"/>
        </w:rPr>
        <w:t>M</w:t>
      </w:r>
      <w:r w:rsidRPr="008F199C">
        <w:rPr>
          <w:rFonts w:ascii="Times New Roman" w:hAnsi="Times New Roman" w:cs="Times New Roman"/>
          <w:iCs/>
          <w:color w:val="auto"/>
          <w:sz w:val="24"/>
          <w:szCs w:val="24"/>
          <w:bdr w:val="none" w:sz="0" w:space="0" w:color="auto" w:frame="1"/>
        </w:rPr>
        <w:t xml:space="preserve">ortgage payments reduced or suspended during period of </w:t>
      </w:r>
      <w:r>
        <w:rPr>
          <w:rFonts w:ascii="Times New Roman" w:hAnsi="Times New Roman" w:cs="Times New Roman"/>
          <w:iCs/>
          <w:color w:val="auto"/>
          <w:sz w:val="24"/>
          <w:szCs w:val="24"/>
          <w:bdr w:val="none" w:sz="0" w:space="0" w:color="auto" w:frame="1"/>
        </w:rPr>
        <w:t xml:space="preserve">      u</w:t>
      </w:r>
      <w:r w:rsidRPr="008F199C">
        <w:rPr>
          <w:rFonts w:ascii="Times New Roman" w:hAnsi="Times New Roman" w:cs="Times New Roman"/>
          <w:iCs/>
          <w:color w:val="auto"/>
          <w:sz w:val="24"/>
          <w:szCs w:val="24"/>
          <w:bdr w:val="none" w:sz="0" w:space="0" w:color="auto" w:frame="1"/>
        </w:rPr>
        <w:t>nemployment</w:t>
      </w:r>
      <w:r w:rsidR="00CE3266">
        <w:rPr>
          <w:rFonts w:ascii="Times New Roman" w:hAnsi="Times New Roman" w:cs="Times New Roman"/>
          <w:iCs/>
          <w:color w:val="auto"/>
          <w:sz w:val="24"/>
          <w:szCs w:val="24"/>
          <w:bdr w:val="none" w:sz="0" w:space="0" w:color="auto" w:frame="1"/>
        </w:rPr>
        <w:t>;</w:t>
      </w:r>
    </w:p>
    <w:p w:rsidR="00A02D7D" w:rsidRDefault="00A02D7D" w:rsidP="00A02D7D">
      <w:pPr>
        <w:pStyle w:val="incr0"/>
        <w:numPr>
          <w:ilvl w:val="3"/>
          <w:numId w:val="12"/>
        </w:numPr>
        <w:rPr>
          <w:rFonts w:ascii="Times New Roman" w:hAnsi="Times New Roman" w:cs="Times New Roman"/>
          <w:iCs/>
          <w:color w:val="auto"/>
          <w:sz w:val="24"/>
          <w:szCs w:val="24"/>
          <w:bdr w:val="none" w:sz="0" w:space="0" w:color="auto" w:frame="1"/>
        </w:rPr>
      </w:pPr>
      <w:r>
        <w:rPr>
          <w:rFonts w:ascii="Times New Roman" w:hAnsi="Times New Roman" w:cs="Times New Roman"/>
          <w:iCs/>
          <w:color w:val="auto"/>
          <w:sz w:val="24"/>
          <w:szCs w:val="24"/>
          <w:bdr w:val="none" w:sz="0" w:space="0" w:color="auto" w:frame="1"/>
        </w:rPr>
        <w:t>B</w:t>
      </w:r>
      <w:r w:rsidRPr="008F199C">
        <w:rPr>
          <w:rFonts w:ascii="Times New Roman" w:hAnsi="Times New Roman" w:cs="Times New Roman"/>
          <w:iCs/>
          <w:color w:val="auto"/>
          <w:sz w:val="24"/>
          <w:szCs w:val="24"/>
          <w:bdr w:val="none" w:sz="0" w:space="0" w:color="auto" w:frame="1"/>
        </w:rPr>
        <w:t>ankruptcy</w:t>
      </w:r>
      <w:r w:rsidR="00CE3266">
        <w:rPr>
          <w:rFonts w:ascii="Times New Roman" w:hAnsi="Times New Roman" w:cs="Times New Roman"/>
          <w:iCs/>
          <w:color w:val="auto"/>
          <w:sz w:val="24"/>
          <w:szCs w:val="24"/>
          <w:bdr w:val="none" w:sz="0" w:space="0" w:color="auto" w:frame="1"/>
        </w:rPr>
        <w:t>;</w:t>
      </w:r>
    </w:p>
    <w:p w:rsidR="00A02D7D" w:rsidRDefault="00A02D7D" w:rsidP="00A02D7D">
      <w:pPr>
        <w:pStyle w:val="incr0"/>
        <w:numPr>
          <w:ilvl w:val="3"/>
          <w:numId w:val="12"/>
        </w:numPr>
        <w:rPr>
          <w:rFonts w:ascii="Times New Roman" w:hAnsi="Times New Roman" w:cs="Times New Roman"/>
          <w:iCs/>
          <w:color w:val="auto"/>
          <w:sz w:val="24"/>
          <w:szCs w:val="24"/>
          <w:bdr w:val="none" w:sz="0" w:space="0" w:color="auto" w:frame="1"/>
        </w:rPr>
      </w:pPr>
      <w:r>
        <w:rPr>
          <w:rFonts w:ascii="Times New Roman" w:hAnsi="Times New Roman" w:cs="Times New Roman"/>
          <w:iCs/>
          <w:color w:val="auto"/>
          <w:sz w:val="24"/>
          <w:szCs w:val="24"/>
          <w:bdr w:val="none" w:sz="0" w:space="0" w:color="auto" w:frame="1"/>
        </w:rPr>
        <w:t>Short sale</w:t>
      </w:r>
      <w:r w:rsidR="00CE3266">
        <w:rPr>
          <w:rFonts w:ascii="Times New Roman" w:hAnsi="Times New Roman" w:cs="Times New Roman"/>
          <w:iCs/>
          <w:color w:val="auto"/>
          <w:sz w:val="24"/>
          <w:szCs w:val="24"/>
          <w:bdr w:val="none" w:sz="0" w:space="0" w:color="auto" w:frame="1"/>
        </w:rPr>
        <w:t>;</w:t>
      </w:r>
    </w:p>
    <w:p w:rsidR="00A02D7D" w:rsidRDefault="00A02D7D" w:rsidP="00A02D7D">
      <w:pPr>
        <w:pStyle w:val="incr0"/>
        <w:numPr>
          <w:ilvl w:val="3"/>
          <w:numId w:val="12"/>
        </w:numPr>
        <w:rPr>
          <w:rFonts w:ascii="Times New Roman" w:hAnsi="Times New Roman" w:cs="Times New Roman"/>
          <w:iCs/>
          <w:color w:val="auto"/>
          <w:sz w:val="24"/>
          <w:szCs w:val="24"/>
          <w:bdr w:val="none" w:sz="0" w:space="0" w:color="auto" w:frame="1"/>
        </w:rPr>
      </w:pPr>
      <w:r>
        <w:rPr>
          <w:rFonts w:ascii="Times New Roman" w:hAnsi="Times New Roman" w:cs="Times New Roman"/>
          <w:iCs/>
          <w:color w:val="auto"/>
          <w:sz w:val="24"/>
          <w:szCs w:val="24"/>
          <w:bdr w:val="none" w:sz="0" w:space="0" w:color="auto" w:frame="1"/>
        </w:rPr>
        <w:lastRenderedPageBreak/>
        <w:t>D</w:t>
      </w:r>
      <w:r w:rsidRPr="008F199C">
        <w:rPr>
          <w:rFonts w:ascii="Times New Roman" w:hAnsi="Times New Roman" w:cs="Times New Roman"/>
          <w:iCs/>
          <w:color w:val="auto"/>
          <w:sz w:val="24"/>
          <w:szCs w:val="24"/>
          <w:bdr w:val="none" w:sz="0" w:space="0" w:color="auto" w:frame="1"/>
        </w:rPr>
        <w:t>eed in lieu of foreclosure</w:t>
      </w:r>
      <w:r w:rsidR="00CE3266">
        <w:rPr>
          <w:rFonts w:ascii="Times New Roman" w:hAnsi="Times New Roman" w:cs="Times New Roman"/>
          <w:iCs/>
          <w:color w:val="auto"/>
          <w:sz w:val="24"/>
          <w:szCs w:val="24"/>
          <w:bdr w:val="none" w:sz="0" w:space="0" w:color="auto" w:frame="1"/>
        </w:rPr>
        <w:t>.</w:t>
      </w:r>
    </w:p>
    <w:p w:rsidR="00A02D7D" w:rsidRDefault="00A02D7D" w:rsidP="00A02D7D">
      <w:pPr>
        <w:pStyle w:val="incr0"/>
        <w:ind w:left="2160"/>
        <w:rPr>
          <w:rFonts w:ascii="Times New Roman" w:hAnsi="Times New Roman" w:cs="Times New Roman"/>
          <w:iCs/>
          <w:color w:val="auto"/>
          <w:sz w:val="24"/>
          <w:szCs w:val="24"/>
          <w:bdr w:val="none" w:sz="0" w:space="0" w:color="auto" w:frame="1"/>
        </w:rPr>
      </w:pPr>
    </w:p>
    <w:p w:rsidR="00A02D7D" w:rsidRDefault="00A02D7D" w:rsidP="00A02D7D">
      <w:pPr>
        <w:pStyle w:val="incr0"/>
        <w:numPr>
          <w:ilvl w:val="1"/>
          <w:numId w:val="11"/>
        </w:numPr>
        <w:rPr>
          <w:rFonts w:ascii="Times New Roman" w:hAnsi="Times New Roman" w:cs="Times New Roman"/>
          <w:iCs/>
          <w:color w:val="auto"/>
          <w:sz w:val="24"/>
          <w:szCs w:val="24"/>
          <w:bdr w:val="none" w:sz="0" w:space="0" w:color="auto" w:frame="1"/>
        </w:rPr>
      </w:pPr>
      <w:r>
        <w:rPr>
          <w:rFonts w:ascii="Times New Roman" w:hAnsi="Times New Roman" w:cs="Times New Roman"/>
          <w:iCs/>
          <w:color w:val="auto"/>
          <w:sz w:val="24"/>
          <w:szCs w:val="24"/>
          <w:bdr w:val="none" w:sz="0" w:space="0" w:color="auto" w:frame="1"/>
        </w:rPr>
        <w:t>N</w:t>
      </w:r>
      <w:r w:rsidR="00EA5AFA" w:rsidRPr="008F199C">
        <w:rPr>
          <w:rFonts w:ascii="Times New Roman" w:hAnsi="Times New Roman" w:cs="Times New Roman"/>
          <w:iCs/>
          <w:color w:val="auto"/>
          <w:sz w:val="24"/>
          <w:szCs w:val="24"/>
          <w:bdr w:val="none" w:sz="0" w:space="0" w:color="auto" w:frame="1"/>
        </w:rPr>
        <w:t xml:space="preserve">umber of the financial institution’s </w:t>
      </w:r>
      <w:r w:rsidR="00806952" w:rsidRPr="008F199C">
        <w:rPr>
          <w:rFonts w:ascii="Times New Roman" w:hAnsi="Times New Roman" w:cs="Times New Roman"/>
          <w:iCs/>
          <w:color w:val="auto"/>
          <w:sz w:val="24"/>
          <w:szCs w:val="24"/>
          <w:bdr w:val="none" w:sz="0" w:space="0" w:color="auto" w:frame="1"/>
        </w:rPr>
        <w:t>real estate-owned (“REO”)</w:t>
      </w:r>
      <w:r w:rsidR="00EA5AFA" w:rsidRPr="008F199C">
        <w:rPr>
          <w:rFonts w:ascii="Times New Roman" w:hAnsi="Times New Roman" w:cs="Times New Roman"/>
          <w:iCs/>
          <w:color w:val="auto"/>
          <w:sz w:val="24"/>
          <w:szCs w:val="24"/>
          <w:bdr w:val="none" w:sz="0" w:space="0" w:color="auto" w:frame="1"/>
        </w:rPr>
        <w:t xml:space="preserve"> properties for </w:t>
      </w:r>
      <w:r>
        <w:rPr>
          <w:rFonts w:ascii="Times New Roman" w:hAnsi="Times New Roman" w:cs="Times New Roman"/>
          <w:iCs/>
          <w:color w:val="auto"/>
          <w:sz w:val="24"/>
          <w:szCs w:val="24"/>
          <w:bdr w:val="none" w:sz="0" w:space="0" w:color="auto" w:frame="1"/>
        </w:rPr>
        <w:t>sale</w:t>
      </w:r>
      <w:r w:rsidR="00CE3266">
        <w:rPr>
          <w:rFonts w:ascii="Times New Roman" w:hAnsi="Times New Roman" w:cs="Times New Roman"/>
          <w:iCs/>
          <w:color w:val="auto"/>
          <w:sz w:val="24"/>
          <w:szCs w:val="24"/>
          <w:bdr w:val="none" w:sz="0" w:space="0" w:color="auto" w:frame="1"/>
        </w:rPr>
        <w:t>;</w:t>
      </w:r>
    </w:p>
    <w:p w:rsidR="00A02D7D" w:rsidRDefault="00A02D7D" w:rsidP="00A02D7D">
      <w:pPr>
        <w:pStyle w:val="incr0"/>
        <w:numPr>
          <w:ilvl w:val="1"/>
          <w:numId w:val="11"/>
        </w:numPr>
        <w:rPr>
          <w:rFonts w:ascii="Times New Roman" w:hAnsi="Times New Roman" w:cs="Times New Roman"/>
          <w:iCs/>
          <w:color w:val="auto"/>
          <w:sz w:val="24"/>
          <w:szCs w:val="24"/>
          <w:bdr w:val="none" w:sz="0" w:space="0" w:color="auto" w:frame="1"/>
        </w:rPr>
      </w:pPr>
      <w:r>
        <w:rPr>
          <w:rFonts w:ascii="Times New Roman" w:hAnsi="Times New Roman" w:cs="Times New Roman"/>
          <w:iCs/>
          <w:color w:val="auto"/>
          <w:sz w:val="24"/>
          <w:szCs w:val="24"/>
          <w:bdr w:val="none" w:sz="0" w:space="0" w:color="auto" w:frame="1"/>
        </w:rPr>
        <w:t>N</w:t>
      </w:r>
      <w:r w:rsidR="00EA5AFA" w:rsidRPr="008F199C">
        <w:rPr>
          <w:rFonts w:ascii="Times New Roman" w:hAnsi="Times New Roman" w:cs="Times New Roman"/>
          <w:iCs/>
          <w:color w:val="auto"/>
          <w:sz w:val="24"/>
          <w:szCs w:val="24"/>
          <w:bdr w:val="none" w:sz="0" w:space="0" w:color="auto" w:frame="1"/>
        </w:rPr>
        <w:t>umber of completed foreclosure sales</w:t>
      </w:r>
      <w:r w:rsidR="00CE3266">
        <w:rPr>
          <w:rFonts w:ascii="Times New Roman" w:hAnsi="Times New Roman" w:cs="Times New Roman"/>
          <w:iCs/>
          <w:color w:val="auto"/>
          <w:sz w:val="24"/>
          <w:szCs w:val="24"/>
          <w:bdr w:val="none" w:sz="0" w:space="0" w:color="auto" w:frame="1"/>
        </w:rPr>
        <w:t>;</w:t>
      </w:r>
    </w:p>
    <w:p w:rsidR="00720233" w:rsidRPr="008F199C" w:rsidRDefault="00A02D7D" w:rsidP="00A02D7D">
      <w:pPr>
        <w:pStyle w:val="incr0"/>
        <w:numPr>
          <w:ilvl w:val="1"/>
          <w:numId w:val="11"/>
        </w:numPr>
        <w:rPr>
          <w:rFonts w:ascii="Times New Roman" w:hAnsi="Times New Roman" w:cs="Times New Roman"/>
          <w:iCs/>
          <w:color w:val="auto"/>
          <w:sz w:val="24"/>
          <w:szCs w:val="24"/>
          <w:bdr w:val="none" w:sz="0" w:space="0" w:color="auto" w:frame="1"/>
        </w:rPr>
      </w:pPr>
      <w:r>
        <w:rPr>
          <w:rFonts w:ascii="Times New Roman" w:hAnsi="Times New Roman" w:cs="Times New Roman"/>
          <w:iCs/>
          <w:color w:val="auto"/>
          <w:sz w:val="24"/>
          <w:szCs w:val="24"/>
          <w:bdr w:val="none" w:sz="0" w:space="0" w:color="auto" w:frame="1"/>
        </w:rPr>
        <w:t>N</w:t>
      </w:r>
      <w:r w:rsidR="00EA5AFA" w:rsidRPr="008F199C">
        <w:rPr>
          <w:rFonts w:ascii="Times New Roman" w:hAnsi="Times New Roman" w:cs="Times New Roman"/>
          <w:iCs/>
          <w:color w:val="auto"/>
          <w:sz w:val="24"/>
          <w:szCs w:val="24"/>
          <w:bdr w:val="none" w:sz="0" w:space="0" w:color="auto" w:frame="1"/>
        </w:rPr>
        <w:t xml:space="preserve">umber of the financial institution’s REO properties donated or discounted to </w:t>
      </w:r>
      <w:r>
        <w:rPr>
          <w:rFonts w:ascii="Times New Roman" w:hAnsi="Times New Roman" w:cs="Times New Roman"/>
          <w:iCs/>
          <w:color w:val="auto"/>
          <w:sz w:val="24"/>
          <w:szCs w:val="24"/>
          <w:bdr w:val="none" w:sz="0" w:space="0" w:color="auto" w:frame="1"/>
        </w:rPr>
        <w:t>nonprofits or the city</w:t>
      </w:r>
      <w:r w:rsidR="00CE3266">
        <w:rPr>
          <w:rFonts w:ascii="Times New Roman" w:hAnsi="Times New Roman" w:cs="Times New Roman"/>
          <w:iCs/>
          <w:color w:val="auto"/>
          <w:sz w:val="24"/>
          <w:szCs w:val="24"/>
          <w:bdr w:val="none" w:sz="0" w:space="0" w:color="auto" w:frame="1"/>
        </w:rPr>
        <w:t>.</w:t>
      </w:r>
    </w:p>
    <w:p w:rsidR="00AE35E1" w:rsidRPr="008F199C" w:rsidRDefault="00AE35E1" w:rsidP="00AE35E1">
      <w:pPr>
        <w:pStyle w:val="incr0"/>
        <w:ind w:left="1440"/>
        <w:rPr>
          <w:rFonts w:ascii="Times New Roman" w:hAnsi="Times New Roman" w:cs="Times New Roman"/>
          <w:iCs/>
          <w:color w:val="auto"/>
          <w:sz w:val="24"/>
          <w:szCs w:val="24"/>
          <w:bdr w:val="none" w:sz="0" w:space="0" w:color="auto" w:frame="1"/>
        </w:rPr>
      </w:pPr>
    </w:p>
    <w:p w:rsidR="00720233" w:rsidRPr="008F199C" w:rsidRDefault="00AE35E1" w:rsidP="00AE35E1">
      <w:pPr>
        <w:pStyle w:val="incr0"/>
        <w:ind w:left="1440" w:hanging="720"/>
        <w:rPr>
          <w:rFonts w:ascii="Times New Roman" w:hAnsi="Times New Roman" w:cs="Times New Roman"/>
          <w:iCs/>
          <w:color w:val="auto"/>
          <w:sz w:val="24"/>
          <w:szCs w:val="24"/>
          <w:bdr w:val="none" w:sz="0" w:space="0" w:color="auto" w:frame="1"/>
        </w:rPr>
      </w:pPr>
      <w:r w:rsidRPr="008F199C">
        <w:rPr>
          <w:rFonts w:ascii="Times New Roman" w:hAnsi="Times New Roman" w:cs="Times New Roman"/>
          <w:iCs/>
          <w:color w:val="auto"/>
          <w:sz w:val="24"/>
          <w:szCs w:val="24"/>
          <w:bdr w:val="none" w:sz="0" w:space="0" w:color="auto" w:frame="1"/>
        </w:rPr>
        <w:t>(4)</w:t>
      </w:r>
      <w:r w:rsidRPr="008F199C">
        <w:rPr>
          <w:rFonts w:ascii="Times New Roman" w:hAnsi="Times New Roman" w:cs="Times New Roman"/>
          <w:iCs/>
          <w:color w:val="auto"/>
          <w:sz w:val="24"/>
          <w:szCs w:val="24"/>
          <w:bdr w:val="none" w:sz="0" w:space="0" w:color="auto" w:frame="1"/>
        </w:rPr>
        <w:tab/>
      </w:r>
      <w:r w:rsidR="00FC22DC" w:rsidRPr="008F199C">
        <w:rPr>
          <w:rFonts w:ascii="Times New Roman" w:hAnsi="Times New Roman" w:cs="Times New Roman"/>
          <w:iCs/>
          <w:color w:val="auto"/>
          <w:sz w:val="24"/>
          <w:szCs w:val="24"/>
          <w:bdr w:val="none" w:sz="0" w:space="0" w:color="auto" w:frame="1"/>
        </w:rPr>
        <w:t xml:space="preserve">As of the end of the previous fiscal year, </w:t>
      </w:r>
      <w:r w:rsidR="00230B8A">
        <w:rPr>
          <w:rFonts w:ascii="Times New Roman" w:hAnsi="Times New Roman" w:cs="Times New Roman"/>
          <w:iCs/>
          <w:color w:val="auto"/>
          <w:sz w:val="24"/>
          <w:szCs w:val="24"/>
          <w:bdr w:val="none" w:sz="0" w:space="0" w:color="auto" w:frame="1"/>
        </w:rPr>
        <w:t xml:space="preserve">provide </w:t>
      </w:r>
      <w:r w:rsidR="00FC22DC" w:rsidRPr="008F199C">
        <w:rPr>
          <w:rFonts w:ascii="Times New Roman" w:hAnsi="Times New Roman" w:cs="Times New Roman"/>
          <w:iCs/>
          <w:color w:val="auto"/>
          <w:sz w:val="24"/>
          <w:szCs w:val="24"/>
          <w:bdr w:val="none" w:sz="0" w:space="0" w:color="auto" w:frame="1"/>
        </w:rPr>
        <w:t>information on the locations of banking services located</w:t>
      </w:r>
      <w:r w:rsidR="00230B8A">
        <w:rPr>
          <w:rFonts w:ascii="Times New Roman" w:hAnsi="Times New Roman" w:cs="Times New Roman"/>
          <w:iCs/>
          <w:color w:val="auto"/>
          <w:sz w:val="24"/>
          <w:szCs w:val="24"/>
          <w:bdr w:val="none" w:sz="0" w:space="0" w:color="auto" w:frame="1"/>
        </w:rPr>
        <w:t xml:space="preserve"> in the City of Minneapolis.</w:t>
      </w:r>
      <w:r w:rsidR="00FC22DC" w:rsidRPr="008F199C">
        <w:rPr>
          <w:rFonts w:ascii="Times New Roman" w:hAnsi="Times New Roman" w:cs="Times New Roman"/>
          <w:iCs/>
          <w:color w:val="auto"/>
          <w:sz w:val="24"/>
          <w:szCs w:val="24"/>
          <w:bdr w:val="none" w:sz="0" w:space="0" w:color="auto" w:frame="1"/>
        </w:rPr>
        <w:t xml:space="preserve"> </w:t>
      </w:r>
    </w:p>
    <w:p w:rsidR="00806952" w:rsidRPr="008F199C" w:rsidRDefault="00806952" w:rsidP="00AE35E1">
      <w:pPr>
        <w:pStyle w:val="incr0"/>
        <w:ind w:left="1440" w:hanging="720"/>
        <w:rPr>
          <w:rFonts w:ascii="Times New Roman" w:hAnsi="Times New Roman" w:cs="Times New Roman"/>
          <w:iCs/>
          <w:color w:val="auto"/>
          <w:sz w:val="24"/>
          <w:szCs w:val="24"/>
          <w:bdr w:val="none" w:sz="0" w:space="0" w:color="auto" w:frame="1"/>
        </w:rPr>
      </w:pPr>
    </w:p>
    <w:p w:rsidR="007C22C4" w:rsidRDefault="00806952" w:rsidP="00AE35E1">
      <w:pPr>
        <w:pStyle w:val="incr0"/>
        <w:ind w:left="1440" w:hanging="720"/>
        <w:rPr>
          <w:rFonts w:ascii="Times New Roman" w:hAnsi="Times New Roman" w:cs="Times New Roman"/>
          <w:iCs/>
          <w:color w:val="auto"/>
          <w:sz w:val="24"/>
          <w:szCs w:val="24"/>
          <w:bdr w:val="none" w:sz="0" w:space="0" w:color="auto" w:frame="1"/>
        </w:rPr>
      </w:pPr>
      <w:r w:rsidRPr="008F199C">
        <w:rPr>
          <w:rFonts w:ascii="Times New Roman" w:hAnsi="Times New Roman" w:cs="Times New Roman"/>
          <w:iCs/>
          <w:color w:val="auto"/>
          <w:sz w:val="24"/>
          <w:szCs w:val="24"/>
          <w:bdr w:val="none" w:sz="0" w:space="0" w:color="auto" w:frame="1"/>
        </w:rPr>
        <w:t>(5)</w:t>
      </w:r>
      <w:r w:rsidRPr="008F199C">
        <w:rPr>
          <w:rFonts w:ascii="Times New Roman" w:hAnsi="Times New Roman" w:cs="Times New Roman"/>
          <w:iCs/>
          <w:color w:val="auto"/>
          <w:sz w:val="24"/>
          <w:szCs w:val="24"/>
          <w:bdr w:val="none" w:sz="0" w:space="0" w:color="auto" w:frame="1"/>
        </w:rPr>
        <w:tab/>
      </w:r>
      <w:r w:rsidR="00230B8A" w:rsidRPr="008F199C">
        <w:rPr>
          <w:rFonts w:ascii="Times New Roman" w:hAnsi="Times New Roman" w:cs="Times New Roman"/>
          <w:iCs/>
          <w:color w:val="auto"/>
          <w:sz w:val="24"/>
          <w:szCs w:val="24"/>
          <w:bdr w:val="none" w:sz="0" w:space="0" w:color="auto" w:frame="1"/>
        </w:rPr>
        <w:t xml:space="preserve">As of the end of the previous fiscal year, </w:t>
      </w:r>
      <w:r w:rsidR="00230B8A">
        <w:rPr>
          <w:rFonts w:ascii="Times New Roman" w:hAnsi="Times New Roman" w:cs="Times New Roman"/>
          <w:iCs/>
          <w:color w:val="auto"/>
          <w:sz w:val="24"/>
          <w:szCs w:val="24"/>
          <w:bdr w:val="none" w:sz="0" w:space="0" w:color="auto" w:frame="1"/>
        </w:rPr>
        <w:t>f</w:t>
      </w:r>
      <w:r w:rsidRPr="008F199C">
        <w:rPr>
          <w:rFonts w:ascii="Times New Roman" w:hAnsi="Times New Roman" w:cs="Times New Roman"/>
          <w:iCs/>
          <w:color w:val="auto"/>
          <w:sz w:val="24"/>
          <w:szCs w:val="24"/>
          <w:bdr w:val="none" w:sz="0" w:space="0" w:color="auto" w:frame="1"/>
        </w:rPr>
        <w:t>or businesses located in the City of Minneapolis,</w:t>
      </w:r>
      <w:r w:rsidR="00230B8A">
        <w:rPr>
          <w:rFonts w:ascii="Times New Roman" w:hAnsi="Times New Roman" w:cs="Times New Roman"/>
          <w:iCs/>
          <w:color w:val="auto"/>
          <w:sz w:val="24"/>
          <w:szCs w:val="24"/>
          <w:bdr w:val="none" w:sz="0" w:space="0" w:color="auto" w:frame="1"/>
        </w:rPr>
        <w:t xml:space="preserve"> provide</w:t>
      </w:r>
      <w:r w:rsidRPr="008F199C">
        <w:rPr>
          <w:rFonts w:ascii="Times New Roman" w:hAnsi="Times New Roman" w:cs="Times New Roman"/>
          <w:iCs/>
          <w:color w:val="auto"/>
          <w:sz w:val="24"/>
          <w:szCs w:val="24"/>
          <w:bdr w:val="none" w:sz="0" w:space="0" w:color="auto" w:frame="1"/>
        </w:rPr>
        <w:t xml:space="preserve"> information on the number of small business loans including: </w:t>
      </w:r>
    </w:p>
    <w:p w:rsidR="007C22C4" w:rsidRDefault="007C22C4" w:rsidP="007C22C4">
      <w:pPr>
        <w:pStyle w:val="incr0"/>
        <w:numPr>
          <w:ilvl w:val="1"/>
          <w:numId w:val="13"/>
        </w:numPr>
        <w:rPr>
          <w:rFonts w:ascii="Times New Roman" w:hAnsi="Times New Roman" w:cs="Times New Roman"/>
          <w:iCs/>
          <w:color w:val="auto"/>
          <w:sz w:val="24"/>
          <w:szCs w:val="24"/>
          <w:bdr w:val="none" w:sz="0" w:space="0" w:color="auto" w:frame="1"/>
        </w:rPr>
      </w:pPr>
      <w:r>
        <w:rPr>
          <w:rFonts w:ascii="Times New Roman" w:hAnsi="Times New Roman" w:cs="Times New Roman"/>
          <w:iCs/>
          <w:color w:val="auto"/>
          <w:sz w:val="24"/>
          <w:szCs w:val="24"/>
          <w:bdr w:val="none" w:sz="0" w:space="0" w:color="auto" w:frame="1"/>
        </w:rPr>
        <w:t>N</w:t>
      </w:r>
      <w:r w:rsidR="00806952" w:rsidRPr="008F199C">
        <w:rPr>
          <w:rFonts w:ascii="Times New Roman" w:hAnsi="Times New Roman" w:cs="Times New Roman"/>
          <w:iCs/>
          <w:color w:val="auto"/>
          <w:sz w:val="24"/>
          <w:szCs w:val="24"/>
          <w:bdr w:val="none" w:sz="0" w:space="0" w:color="auto" w:frame="1"/>
        </w:rPr>
        <w:t xml:space="preserve">umber and total loan amounts at origination less than or equal to </w:t>
      </w:r>
      <w:r w:rsidR="00EF2253">
        <w:rPr>
          <w:rFonts w:ascii="Times New Roman" w:hAnsi="Times New Roman" w:cs="Times New Roman"/>
          <w:iCs/>
          <w:color w:val="auto"/>
          <w:sz w:val="24"/>
          <w:szCs w:val="24"/>
          <w:bdr w:val="none" w:sz="0" w:space="0" w:color="auto" w:frame="1"/>
        </w:rPr>
        <w:t>$100,000</w:t>
      </w:r>
      <w:r w:rsidR="00CE3266">
        <w:rPr>
          <w:rFonts w:ascii="Times New Roman" w:hAnsi="Times New Roman" w:cs="Times New Roman"/>
          <w:iCs/>
          <w:color w:val="auto"/>
          <w:sz w:val="24"/>
          <w:szCs w:val="24"/>
          <w:bdr w:val="none" w:sz="0" w:space="0" w:color="auto" w:frame="1"/>
        </w:rPr>
        <w:t>;</w:t>
      </w:r>
      <w:r w:rsidR="00806952" w:rsidRPr="008F199C">
        <w:rPr>
          <w:rFonts w:ascii="Times New Roman" w:hAnsi="Times New Roman" w:cs="Times New Roman"/>
          <w:iCs/>
          <w:color w:val="auto"/>
          <w:sz w:val="24"/>
          <w:szCs w:val="24"/>
          <w:bdr w:val="none" w:sz="0" w:space="0" w:color="auto" w:frame="1"/>
        </w:rPr>
        <w:t xml:space="preserve"> </w:t>
      </w:r>
    </w:p>
    <w:p w:rsidR="007C22C4" w:rsidRDefault="007C22C4" w:rsidP="007C22C4">
      <w:pPr>
        <w:pStyle w:val="incr0"/>
        <w:numPr>
          <w:ilvl w:val="1"/>
          <w:numId w:val="13"/>
        </w:numPr>
        <w:rPr>
          <w:rFonts w:ascii="Times New Roman" w:hAnsi="Times New Roman" w:cs="Times New Roman"/>
          <w:iCs/>
          <w:color w:val="auto"/>
          <w:sz w:val="24"/>
          <w:szCs w:val="24"/>
          <w:bdr w:val="none" w:sz="0" w:space="0" w:color="auto" w:frame="1"/>
        </w:rPr>
      </w:pPr>
      <w:r>
        <w:rPr>
          <w:rFonts w:ascii="Times New Roman" w:hAnsi="Times New Roman" w:cs="Times New Roman"/>
          <w:iCs/>
          <w:color w:val="auto"/>
          <w:sz w:val="24"/>
          <w:szCs w:val="24"/>
          <w:bdr w:val="none" w:sz="0" w:space="0" w:color="auto" w:frame="1"/>
        </w:rPr>
        <w:t>N</w:t>
      </w:r>
      <w:r w:rsidR="00806952" w:rsidRPr="008F199C">
        <w:rPr>
          <w:rFonts w:ascii="Times New Roman" w:hAnsi="Times New Roman" w:cs="Times New Roman"/>
          <w:iCs/>
          <w:color w:val="auto"/>
          <w:sz w:val="24"/>
          <w:szCs w:val="24"/>
          <w:bdr w:val="none" w:sz="0" w:space="0" w:color="auto" w:frame="1"/>
        </w:rPr>
        <w:t xml:space="preserve">umber and total loan amounts at origination greater than $100,000 but </w:t>
      </w:r>
      <w:r w:rsidR="00EF2253">
        <w:rPr>
          <w:rFonts w:ascii="Times New Roman" w:hAnsi="Times New Roman" w:cs="Times New Roman"/>
          <w:iCs/>
          <w:color w:val="auto"/>
          <w:sz w:val="24"/>
          <w:szCs w:val="24"/>
          <w:bdr w:val="none" w:sz="0" w:space="0" w:color="auto" w:frame="1"/>
        </w:rPr>
        <w:t>less than or equal to $</w:t>
      </w:r>
      <w:proofErr w:type="gramStart"/>
      <w:r w:rsidR="00EF2253">
        <w:rPr>
          <w:rFonts w:ascii="Times New Roman" w:hAnsi="Times New Roman" w:cs="Times New Roman"/>
          <w:iCs/>
          <w:color w:val="auto"/>
          <w:sz w:val="24"/>
          <w:szCs w:val="24"/>
          <w:bdr w:val="none" w:sz="0" w:space="0" w:color="auto" w:frame="1"/>
        </w:rPr>
        <w:t>250,000</w:t>
      </w:r>
      <w:r w:rsidR="00806952" w:rsidRPr="008F199C">
        <w:rPr>
          <w:rFonts w:ascii="Times New Roman" w:hAnsi="Times New Roman" w:cs="Times New Roman"/>
          <w:iCs/>
          <w:color w:val="auto"/>
          <w:sz w:val="24"/>
          <w:szCs w:val="24"/>
          <w:bdr w:val="none" w:sz="0" w:space="0" w:color="auto" w:frame="1"/>
        </w:rPr>
        <w:t xml:space="preserve"> </w:t>
      </w:r>
      <w:r w:rsidR="00CE3266">
        <w:rPr>
          <w:rFonts w:ascii="Times New Roman" w:hAnsi="Times New Roman" w:cs="Times New Roman"/>
          <w:iCs/>
          <w:color w:val="auto"/>
          <w:sz w:val="24"/>
          <w:szCs w:val="24"/>
          <w:bdr w:val="none" w:sz="0" w:space="0" w:color="auto" w:frame="1"/>
        </w:rPr>
        <w:t>;</w:t>
      </w:r>
      <w:proofErr w:type="gramEnd"/>
    </w:p>
    <w:p w:rsidR="007C22C4" w:rsidRDefault="007C22C4" w:rsidP="007C22C4">
      <w:pPr>
        <w:pStyle w:val="incr0"/>
        <w:numPr>
          <w:ilvl w:val="1"/>
          <w:numId w:val="13"/>
        </w:numPr>
        <w:rPr>
          <w:rFonts w:ascii="Times New Roman" w:hAnsi="Times New Roman" w:cs="Times New Roman"/>
          <w:iCs/>
          <w:color w:val="auto"/>
          <w:sz w:val="24"/>
          <w:szCs w:val="24"/>
          <w:bdr w:val="none" w:sz="0" w:space="0" w:color="auto" w:frame="1"/>
        </w:rPr>
      </w:pPr>
      <w:r>
        <w:rPr>
          <w:rFonts w:ascii="Times New Roman" w:hAnsi="Times New Roman" w:cs="Times New Roman"/>
          <w:iCs/>
          <w:color w:val="auto"/>
          <w:sz w:val="24"/>
          <w:szCs w:val="24"/>
          <w:bdr w:val="none" w:sz="0" w:space="0" w:color="auto" w:frame="1"/>
        </w:rPr>
        <w:t>N</w:t>
      </w:r>
      <w:r w:rsidR="00806952" w:rsidRPr="008F199C">
        <w:rPr>
          <w:rFonts w:ascii="Times New Roman" w:hAnsi="Times New Roman" w:cs="Times New Roman"/>
          <w:iCs/>
          <w:color w:val="auto"/>
          <w:sz w:val="24"/>
          <w:szCs w:val="24"/>
          <w:bdr w:val="none" w:sz="0" w:space="0" w:color="auto" w:frame="1"/>
        </w:rPr>
        <w:t>umber and total loan amounts at origin</w:t>
      </w:r>
      <w:r w:rsidR="00EF2253">
        <w:rPr>
          <w:rFonts w:ascii="Times New Roman" w:hAnsi="Times New Roman" w:cs="Times New Roman"/>
          <w:iCs/>
          <w:color w:val="auto"/>
          <w:sz w:val="24"/>
          <w:szCs w:val="24"/>
          <w:bdr w:val="none" w:sz="0" w:space="0" w:color="auto" w:frame="1"/>
        </w:rPr>
        <w:t>ation greater than $100</w:t>
      </w:r>
      <w:r>
        <w:rPr>
          <w:rFonts w:ascii="Times New Roman" w:hAnsi="Times New Roman" w:cs="Times New Roman"/>
          <w:iCs/>
          <w:color w:val="auto"/>
          <w:sz w:val="24"/>
          <w:szCs w:val="24"/>
          <w:bdr w:val="none" w:sz="0" w:space="0" w:color="auto" w:frame="1"/>
        </w:rPr>
        <w:t>,000 bu</w:t>
      </w:r>
      <w:r w:rsidR="00EF2253">
        <w:rPr>
          <w:rFonts w:ascii="Times New Roman" w:hAnsi="Times New Roman" w:cs="Times New Roman"/>
          <w:iCs/>
          <w:color w:val="auto"/>
          <w:sz w:val="24"/>
          <w:szCs w:val="24"/>
          <w:bdr w:val="none" w:sz="0" w:space="0" w:color="auto" w:frame="1"/>
        </w:rPr>
        <w:t xml:space="preserve">t </w:t>
      </w:r>
      <w:r w:rsidR="00806952" w:rsidRPr="008F199C">
        <w:rPr>
          <w:rFonts w:ascii="Times New Roman" w:hAnsi="Times New Roman" w:cs="Times New Roman"/>
          <w:iCs/>
          <w:color w:val="auto"/>
          <w:sz w:val="24"/>
          <w:szCs w:val="24"/>
          <w:bdr w:val="none" w:sz="0" w:space="0" w:color="auto" w:frame="1"/>
        </w:rPr>
        <w:t>less t</w:t>
      </w:r>
      <w:r w:rsidR="00EF2253">
        <w:rPr>
          <w:rFonts w:ascii="Times New Roman" w:hAnsi="Times New Roman" w:cs="Times New Roman"/>
          <w:iCs/>
          <w:color w:val="auto"/>
          <w:sz w:val="24"/>
          <w:szCs w:val="24"/>
          <w:bdr w:val="none" w:sz="0" w:space="0" w:color="auto" w:frame="1"/>
        </w:rPr>
        <w:t>han or equal to $1,000,000</w:t>
      </w:r>
      <w:r w:rsidR="00CE3266">
        <w:rPr>
          <w:rFonts w:ascii="Times New Roman" w:hAnsi="Times New Roman" w:cs="Times New Roman"/>
          <w:iCs/>
          <w:color w:val="auto"/>
          <w:sz w:val="24"/>
          <w:szCs w:val="24"/>
          <w:bdr w:val="none" w:sz="0" w:space="0" w:color="auto" w:frame="1"/>
        </w:rPr>
        <w:t xml:space="preserve">; </w:t>
      </w:r>
      <w:r w:rsidR="00EF2253">
        <w:rPr>
          <w:rFonts w:ascii="Times New Roman" w:hAnsi="Times New Roman" w:cs="Times New Roman"/>
          <w:iCs/>
          <w:color w:val="auto"/>
          <w:sz w:val="24"/>
          <w:szCs w:val="24"/>
          <w:bdr w:val="none" w:sz="0" w:space="0" w:color="auto" w:frame="1"/>
        </w:rPr>
        <w:t xml:space="preserve"> </w:t>
      </w:r>
      <w:r w:rsidR="00806952" w:rsidRPr="008F199C">
        <w:rPr>
          <w:rFonts w:ascii="Times New Roman" w:hAnsi="Times New Roman" w:cs="Times New Roman"/>
          <w:iCs/>
          <w:color w:val="auto"/>
          <w:sz w:val="24"/>
          <w:szCs w:val="24"/>
          <w:bdr w:val="none" w:sz="0" w:space="0" w:color="auto" w:frame="1"/>
        </w:rPr>
        <w:t xml:space="preserve"> </w:t>
      </w:r>
      <w:r>
        <w:rPr>
          <w:rFonts w:ascii="Times New Roman" w:hAnsi="Times New Roman" w:cs="Times New Roman"/>
          <w:iCs/>
          <w:color w:val="auto"/>
          <w:sz w:val="24"/>
          <w:szCs w:val="24"/>
          <w:bdr w:val="none" w:sz="0" w:space="0" w:color="auto" w:frame="1"/>
        </w:rPr>
        <w:tab/>
      </w:r>
    </w:p>
    <w:p w:rsidR="00806952" w:rsidRPr="008F199C" w:rsidRDefault="007C22C4" w:rsidP="007C22C4">
      <w:pPr>
        <w:pStyle w:val="incr0"/>
        <w:numPr>
          <w:ilvl w:val="1"/>
          <w:numId w:val="13"/>
        </w:numPr>
        <w:rPr>
          <w:rFonts w:ascii="Times New Roman" w:hAnsi="Times New Roman" w:cs="Times New Roman"/>
          <w:iCs/>
          <w:color w:val="auto"/>
          <w:sz w:val="24"/>
          <w:szCs w:val="24"/>
          <w:bdr w:val="none" w:sz="0" w:space="0" w:color="auto" w:frame="1"/>
        </w:rPr>
      </w:pPr>
      <w:r>
        <w:rPr>
          <w:rFonts w:ascii="Times New Roman" w:hAnsi="Times New Roman" w:cs="Times New Roman"/>
          <w:iCs/>
          <w:color w:val="auto"/>
          <w:sz w:val="24"/>
          <w:szCs w:val="24"/>
          <w:bdr w:val="none" w:sz="0" w:space="0" w:color="auto" w:frame="1"/>
        </w:rPr>
        <w:t>N</w:t>
      </w:r>
      <w:r w:rsidR="00806952" w:rsidRPr="008F199C">
        <w:rPr>
          <w:rFonts w:ascii="Times New Roman" w:hAnsi="Times New Roman" w:cs="Times New Roman"/>
          <w:iCs/>
          <w:color w:val="auto"/>
          <w:sz w:val="24"/>
          <w:szCs w:val="24"/>
          <w:bdr w:val="none" w:sz="0" w:space="0" w:color="auto" w:frame="1"/>
        </w:rPr>
        <w:t xml:space="preserve">umber and total loans to businesses with gross annual revenues less </w:t>
      </w:r>
      <w:r>
        <w:rPr>
          <w:rFonts w:ascii="Times New Roman" w:hAnsi="Times New Roman" w:cs="Times New Roman"/>
          <w:iCs/>
          <w:color w:val="auto"/>
          <w:sz w:val="24"/>
          <w:szCs w:val="24"/>
          <w:bdr w:val="none" w:sz="0" w:space="0" w:color="auto" w:frame="1"/>
        </w:rPr>
        <w:t>t</w:t>
      </w:r>
      <w:r w:rsidR="00806952" w:rsidRPr="008F199C">
        <w:rPr>
          <w:rFonts w:ascii="Times New Roman" w:hAnsi="Times New Roman" w:cs="Times New Roman"/>
          <w:iCs/>
          <w:color w:val="auto"/>
          <w:sz w:val="24"/>
          <w:szCs w:val="24"/>
          <w:bdr w:val="none" w:sz="0" w:space="0" w:color="auto" w:frame="1"/>
        </w:rPr>
        <w:t>han or equal to $1,000,000.</w:t>
      </w:r>
    </w:p>
    <w:p w:rsidR="00AE35E1" w:rsidRPr="008F199C" w:rsidRDefault="00AE35E1" w:rsidP="00AE35E1">
      <w:pPr>
        <w:pStyle w:val="ListParagraph"/>
        <w:rPr>
          <w:iCs/>
          <w:bdr w:val="none" w:sz="0" w:space="0" w:color="auto" w:frame="1"/>
        </w:rPr>
      </w:pPr>
    </w:p>
    <w:p w:rsidR="00FC22DC" w:rsidRPr="008F199C" w:rsidRDefault="00AE35E1" w:rsidP="00AE35E1">
      <w:pPr>
        <w:pStyle w:val="incr0"/>
        <w:ind w:left="1440" w:hanging="720"/>
        <w:rPr>
          <w:rFonts w:ascii="Times New Roman" w:hAnsi="Times New Roman" w:cs="Times New Roman"/>
          <w:iCs/>
          <w:color w:val="auto"/>
          <w:sz w:val="24"/>
          <w:szCs w:val="24"/>
          <w:bdr w:val="none" w:sz="0" w:space="0" w:color="auto" w:frame="1"/>
        </w:rPr>
      </w:pPr>
      <w:r w:rsidRPr="008F199C">
        <w:rPr>
          <w:rFonts w:ascii="Times New Roman" w:hAnsi="Times New Roman" w:cs="Times New Roman"/>
          <w:iCs/>
          <w:color w:val="auto"/>
          <w:sz w:val="24"/>
          <w:szCs w:val="24"/>
          <w:bdr w:val="none" w:sz="0" w:space="0" w:color="auto" w:frame="1"/>
        </w:rPr>
        <w:t>(</w:t>
      </w:r>
      <w:r w:rsidR="00806952" w:rsidRPr="008F199C">
        <w:rPr>
          <w:rFonts w:ascii="Times New Roman" w:hAnsi="Times New Roman" w:cs="Times New Roman"/>
          <w:iCs/>
          <w:color w:val="auto"/>
          <w:sz w:val="24"/>
          <w:szCs w:val="24"/>
          <w:bdr w:val="none" w:sz="0" w:space="0" w:color="auto" w:frame="1"/>
        </w:rPr>
        <w:t>6</w:t>
      </w:r>
      <w:r w:rsidRPr="008F199C">
        <w:rPr>
          <w:rFonts w:ascii="Times New Roman" w:hAnsi="Times New Roman" w:cs="Times New Roman"/>
          <w:iCs/>
          <w:color w:val="auto"/>
          <w:sz w:val="24"/>
          <w:szCs w:val="24"/>
          <w:bdr w:val="none" w:sz="0" w:space="0" w:color="auto" w:frame="1"/>
        </w:rPr>
        <w:t>)</w:t>
      </w:r>
      <w:r w:rsidRPr="008F199C">
        <w:rPr>
          <w:rFonts w:ascii="Times New Roman" w:hAnsi="Times New Roman" w:cs="Times New Roman"/>
          <w:iCs/>
          <w:color w:val="auto"/>
          <w:sz w:val="24"/>
          <w:szCs w:val="24"/>
          <w:bdr w:val="none" w:sz="0" w:space="0" w:color="auto" w:frame="1"/>
        </w:rPr>
        <w:tab/>
      </w:r>
      <w:r w:rsidR="00FC22DC" w:rsidRPr="008F199C">
        <w:rPr>
          <w:rFonts w:ascii="Times New Roman" w:hAnsi="Times New Roman" w:cs="Times New Roman"/>
          <w:iCs/>
          <w:color w:val="auto"/>
          <w:sz w:val="24"/>
          <w:szCs w:val="24"/>
          <w:bdr w:val="none" w:sz="0" w:space="0" w:color="auto" w:frame="1"/>
        </w:rPr>
        <w:t xml:space="preserve">As of the end of the previous fiscal year, </w:t>
      </w:r>
      <w:r w:rsidR="00230B8A">
        <w:rPr>
          <w:rFonts w:ascii="Times New Roman" w:hAnsi="Times New Roman" w:cs="Times New Roman"/>
          <w:iCs/>
          <w:color w:val="auto"/>
          <w:sz w:val="24"/>
          <w:szCs w:val="24"/>
          <w:bdr w:val="none" w:sz="0" w:space="0" w:color="auto" w:frame="1"/>
        </w:rPr>
        <w:t xml:space="preserve">provide </w:t>
      </w:r>
      <w:r w:rsidR="00FC22DC" w:rsidRPr="008F199C">
        <w:rPr>
          <w:rFonts w:ascii="Times New Roman" w:hAnsi="Times New Roman" w:cs="Times New Roman"/>
          <w:iCs/>
          <w:color w:val="auto"/>
          <w:sz w:val="24"/>
          <w:szCs w:val="24"/>
          <w:bdr w:val="none" w:sz="0" w:space="0" w:color="auto" w:frame="1"/>
        </w:rPr>
        <w:t>information regarding the closing of any branch or ATM service located in the City of Minneapolis</w:t>
      </w:r>
      <w:r w:rsidR="008464CD" w:rsidRPr="008F199C">
        <w:rPr>
          <w:rFonts w:ascii="Times New Roman" w:hAnsi="Times New Roman" w:cs="Times New Roman"/>
          <w:iCs/>
          <w:color w:val="auto"/>
          <w:sz w:val="24"/>
          <w:szCs w:val="24"/>
          <w:bdr w:val="none" w:sz="0" w:space="0" w:color="auto" w:frame="1"/>
        </w:rPr>
        <w:t xml:space="preserve"> and an</w:t>
      </w:r>
      <w:r w:rsidR="00537AC3">
        <w:rPr>
          <w:rFonts w:ascii="Times New Roman" w:hAnsi="Times New Roman" w:cs="Times New Roman"/>
          <w:iCs/>
          <w:color w:val="auto"/>
          <w:sz w:val="24"/>
          <w:szCs w:val="24"/>
          <w:bdr w:val="none" w:sz="0" w:space="0" w:color="auto" w:frame="1"/>
        </w:rPr>
        <w:t xml:space="preserve"> affirmative statement that you</w:t>
      </w:r>
      <w:r w:rsidR="008464CD" w:rsidRPr="008F199C">
        <w:rPr>
          <w:rFonts w:ascii="Times New Roman" w:hAnsi="Times New Roman" w:cs="Times New Roman"/>
          <w:iCs/>
          <w:color w:val="auto"/>
          <w:sz w:val="24"/>
          <w:szCs w:val="24"/>
          <w:bdr w:val="none" w:sz="0" w:space="0" w:color="auto" w:frame="1"/>
        </w:rPr>
        <w:t xml:space="preserve"> are in compliance with Section 42 of the Federal Deposit Insurance Act (12 U.S.C. 1831) when closing any branch, including the </w:t>
      </w:r>
      <w:proofErr w:type="gramStart"/>
      <w:r w:rsidR="008464CD" w:rsidRPr="008F199C">
        <w:rPr>
          <w:rFonts w:ascii="Times New Roman" w:hAnsi="Times New Roman" w:cs="Times New Roman"/>
          <w:iCs/>
          <w:color w:val="auto"/>
          <w:sz w:val="24"/>
          <w:szCs w:val="24"/>
          <w:bdr w:val="none" w:sz="0" w:space="0" w:color="auto" w:frame="1"/>
        </w:rPr>
        <w:t>90 day</w:t>
      </w:r>
      <w:proofErr w:type="gramEnd"/>
      <w:r w:rsidR="008464CD" w:rsidRPr="008F199C">
        <w:rPr>
          <w:rFonts w:ascii="Times New Roman" w:hAnsi="Times New Roman" w:cs="Times New Roman"/>
          <w:iCs/>
          <w:color w:val="auto"/>
          <w:sz w:val="24"/>
          <w:szCs w:val="24"/>
          <w:bdr w:val="none" w:sz="0" w:space="0" w:color="auto" w:frame="1"/>
        </w:rPr>
        <w:t xml:space="preserve"> notice period for public comment</w:t>
      </w:r>
      <w:r w:rsidR="00FC22DC" w:rsidRPr="008F199C">
        <w:rPr>
          <w:rFonts w:ascii="Times New Roman" w:hAnsi="Times New Roman" w:cs="Times New Roman"/>
          <w:iCs/>
          <w:color w:val="auto"/>
          <w:sz w:val="24"/>
          <w:szCs w:val="24"/>
          <w:bdr w:val="none" w:sz="0" w:space="0" w:color="auto" w:frame="1"/>
        </w:rPr>
        <w:t>.</w:t>
      </w:r>
    </w:p>
    <w:p w:rsidR="00AE35E1" w:rsidRPr="008F199C" w:rsidRDefault="00AE35E1" w:rsidP="00AE35E1">
      <w:pPr>
        <w:pStyle w:val="incr0"/>
        <w:ind w:left="1080"/>
        <w:rPr>
          <w:rFonts w:ascii="Times New Roman" w:hAnsi="Times New Roman" w:cs="Times New Roman"/>
          <w:iCs/>
          <w:color w:val="auto"/>
          <w:sz w:val="24"/>
          <w:szCs w:val="24"/>
          <w:bdr w:val="none" w:sz="0" w:space="0" w:color="auto" w:frame="1"/>
        </w:rPr>
      </w:pPr>
    </w:p>
    <w:p w:rsidR="00C60452" w:rsidRPr="008F199C" w:rsidRDefault="00230B8A" w:rsidP="00230B8A">
      <w:pPr>
        <w:pStyle w:val="incr0"/>
        <w:ind w:hanging="720"/>
        <w:rPr>
          <w:rFonts w:ascii="Times New Roman" w:hAnsi="Times New Roman" w:cs="Times New Roman"/>
          <w:color w:val="auto"/>
          <w:sz w:val="24"/>
          <w:szCs w:val="24"/>
          <w:bdr w:val="none" w:sz="0" w:space="0" w:color="auto" w:frame="1"/>
        </w:rPr>
      </w:pPr>
      <w:r>
        <w:rPr>
          <w:rFonts w:ascii="Times New Roman" w:hAnsi="Times New Roman" w:cs="Times New Roman"/>
          <w:i/>
          <w:color w:val="auto"/>
          <w:sz w:val="24"/>
          <w:szCs w:val="24"/>
          <w:bdr w:val="none" w:sz="0" w:space="0" w:color="auto" w:frame="1"/>
        </w:rPr>
        <w:tab/>
      </w:r>
      <w:r w:rsidRPr="00230B8A">
        <w:rPr>
          <w:rFonts w:ascii="Times New Roman" w:hAnsi="Times New Roman" w:cs="Times New Roman"/>
          <w:iCs/>
          <w:color w:val="auto"/>
          <w:sz w:val="24"/>
          <w:szCs w:val="24"/>
          <w:bdr w:val="none" w:sz="0" w:space="0" w:color="auto" w:frame="1"/>
        </w:rPr>
        <w:t>(7)</w:t>
      </w:r>
      <w:r>
        <w:rPr>
          <w:rFonts w:ascii="Times New Roman" w:hAnsi="Times New Roman" w:cs="Times New Roman"/>
          <w:iCs/>
          <w:color w:val="auto"/>
          <w:sz w:val="24"/>
          <w:szCs w:val="24"/>
          <w:bdr w:val="none" w:sz="0" w:space="0" w:color="auto" w:frame="1"/>
        </w:rPr>
        <w:tab/>
        <w:t xml:space="preserve">Provide a </w:t>
      </w:r>
      <w:r w:rsidR="00C60452" w:rsidRPr="008F199C">
        <w:rPr>
          <w:rFonts w:ascii="Times New Roman" w:hAnsi="Times New Roman" w:cs="Times New Roman"/>
          <w:color w:val="auto"/>
          <w:sz w:val="24"/>
          <w:szCs w:val="24"/>
          <w:bdr w:val="none" w:sz="0" w:space="0" w:color="auto" w:frame="1"/>
        </w:rPr>
        <w:t xml:space="preserve">Community Reinvestment Plan describing current and proposed </w:t>
      </w:r>
      <w:r>
        <w:rPr>
          <w:rFonts w:ascii="Times New Roman" w:hAnsi="Times New Roman" w:cs="Times New Roman"/>
          <w:color w:val="auto"/>
          <w:sz w:val="24"/>
          <w:szCs w:val="24"/>
          <w:bdr w:val="none" w:sz="0" w:space="0" w:color="auto" w:frame="1"/>
        </w:rPr>
        <w:tab/>
      </w:r>
      <w:r w:rsidR="00C60452" w:rsidRPr="008F199C">
        <w:rPr>
          <w:rFonts w:ascii="Times New Roman" w:hAnsi="Times New Roman" w:cs="Times New Roman"/>
          <w:color w:val="auto"/>
          <w:sz w:val="24"/>
          <w:szCs w:val="24"/>
          <w:bdr w:val="none" w:sz="0" w:space="0" w:color="auto" w:frame="1"/>
        </w:rPr>
        <w:t xml:space="preserve">initiatives to address the financial needs of the city, its residents and businesses, </w:t>
      </w:r>
      <w:r>
        <w:rPr>
          <w:rFonts w:ascii="Times New Roman" w:hAnsi="Times New Roman" w:cs="Times New Roman"/>
          <w:color w:val="auto"/>
          <w:sz w:val="24"/>
          <w:szCs w:val="24"/>
          <w:bdr w:val="none" w:sz="0" w:space="0" w:color="auto" w:frame="1"/>
        </w:rPr>
        <w:tab/>
        <w:t>and</w:t>
      </w:r>
      <w:r w:rsidR="00C60452" w:rsidRPr="008F199C">
        <w:rPr>
          <w:rFonts w:ascii="Times New Roman" w:hAnsi="Times New Roman" w:cs="Times New Roman"/>
          <w:color w:val="auto"/>
          <w:sz w:val="24"/>
          <w:szCs w:val="24"/>
          <w:bdr w:val="none" w:sz="0" w:space="0" w:color="auto" w:frame="1"/>
        </w:rPr>
        <w:t xml:space="preserve"> include a discussion of the following services, products and areas of activity:</w:t>
      </w:r>
    </w:p>
    <w:p w:rsidR="004827F6" w:rsidRPr="008F199C" w:rsidRDefault="004827F6" w:rsidP="004827F6">
      <w:pPr>
        <w:pStyle w:val="incr0"/>
        <w:ind w:left="1440"/>
        <w:rPr>
          <w:rFonts w:ascii="Times New Roman" w:hAnsi="Times New Roman" w:cs="Times New Roman"/>
          <w:color w:val="auto"/>
          <w:sz w:val="24"/>
          <w:szCs w:val="24"/>
          <w:bdr w:val="none" w:sz="0" w:space="0" w:color="auto" w:frame="1"/>
        </w:rPr>
      </w:pPr>
    </w:p>
    <w:p w:rsidR="00A149DE" w:rsidRPr="008F199C" w:rsidRDefault="00A149DE" w:rsidP="00A149DE">
      <w:pPr>
        <w:pStyle w:val="incr0"/>
        <w:numPr>
          <w:ilvl w:val="0"/>
          <w:numId w:val="6"/>
        </w:numPr>
        <w:ind w:left="2160" w:hanging="720"/>
        <w:rPr>
          <w:rFonts w:ascii="Times New Roman" w:hAnsi="Times New Roman" w:cs="Times New Roman"/>
          <w:color w:val="auto"/>
          <w:sz w:val="24"/>
          <w:szCs w:val="24"/>
          <w:bdr w:val="none" w:sz="0" w:space="0" w:color="auto" w:frame="1"/>
        </w:rPr>
      </w:pPr>
      <w:r w:rsidRPr="008F199C">
        <w:rPr>
          <w:rFonts w:ascii="Times New Roman" w:hAnsi="Times New Roman" w:cs="Times New Roman"/>
          <w:color w:val="auto"/>
          <w:sz w:val="24"/>
          <w:szCs w:val="24"/>
          <w:bdr w:val="none" w:sz="0" w:space="0" w:color="auto" w:frame="1"/>
        </w:rPr>
        <w:t>Affordable check cashing and other transactional services used by consumers with limited banking accounts or experience;</w:t>
      </w:r>
    </w:p>
    <w:p w:rsidR="00A149DE" w:rsidRPr="008F199C" w:rsidRDefault="00BD196C" w:rsidP="00A149DE">
      <w:pPr>
        <w:pStyle w:val="incr0"/>
        <w:numPr>
          <w:ilvl w:val="0"/>
          <w:numId w:val="6"/>
        </w:numPr>
        <w:ind w:left="2160" w:hanging="720"/>
        <w:rPr>
          <w:rFonts w:ascii="Times New Roman" w:hAnsi="Times New Roman" w:cs="Times New Roman"/>
          <w:color w:val="auto"/>
          <w:sz w:val="24"/>
          <w:szCs w:val="24"/>
          <w:bdr w:val="none" w:sz="0" w:space="0" w:color="auto" w:frame="1"/>
        </w:rPr>
      </w:pPr>
      <w:r w:rsidRPr="008F199C">
        <w:rPr>
          <w:rFonts w:ascii="Times New Roman" w:hAnsi="Times New Roman" w:cs="Times New Roman"/>
          <w:color w:val="auto"/>
          <w:sz w:val="24"/>
          <w:szCs w:val="24"/>
          <w:bdr w:val="none" w:sz="0" w:space="0" w:color="auto" w:frame="1"/>
        </w:rPr>
        <w:t>Small consumer loans, incl</w:t>
      </w:r>
      <w:r w:rsidR="00CC6A7E" w:rsidRPr="008F199C">
        <w:rPr>
          <w:rFonts w:ascii="Times New Roman" w:hAnsi="Times New Roman" w:cs="Times New Roman"/>
          <w:color w:val="auto"/>
          <w:sz w:val="24"/>
          <w:szCs w:val="24"/>
          <w:bdr w:val="none" w:sz="0" w:space="0" w:color="auto" w:frame="1"/>
        </w:rPr>
        <w:t xml:space="preserve">uding those that serve as an </w:t>
      </w:r>
      <w:r w:rsidRPr="008F199C">
        <w:rPr>
          <w:rFonts w:ascii="Times New Roman" w:hAnsi="Times New Roman" w:cs="Times New Roman"/>
          <w:color w:val="auto"/>
          <w:sz w:val="24"/>
          <w:szCs w:val="24"/>
          <w:bdr w:val="none" w:sz="0" w:space="0" w:color="auto" w:frame="1"/>
        </w:rPr>
        <w:t>alternative to payday loans;</w:t>
      </w:r>
    </w:p>
    <w:p w:rsidR="00BD196C" w:rsidRPr="008F199C" w:rsidRDefault="00BD196C" w:rsidP="00A149DE">
      <w:pPr>
        <w:pStyle w:val="incr0"/>
        <w:numPr>
          <w:ilvl w:val="0"/>
          <w:numId w:val="6"/>
        </w:numPr>
        <w:ind w:left="2160" w:hanging="720"/>
        <w:rPr>
          <w:rFonts w:ascii="Times New Roman" w:hAnsi="Times New Roman" w:cs="Times New Roman"/>
          <w:color w:val="auto"/>
          <w:sz w:val="24"/>
          <w:szCs w:val="24"/>
          <w:bdr w:val="none" w:sz="0" w:space="0" w:color="auto" w:frame="1"/>
        </w:rPr>
      </w:pPr>
      <w:r w:rsidRPr="008F199C">
        <w:rPr>
          <w:rFonts w:ascii="Times New Roman" w:hAnsi="Times New Roman" w:cs="Times New Roman"/>
          <w:color w:val="auto"/>
          <w:sz w:val="24"/>
          <w:szCs w:val="24"/>
          <w:bdr w:val="none" w:sz="0" w:space="0" w:color="auto" w:frame="1"/>
        </w:rPr>
        <w:t>Participation in city sponsored neighborhood development programs;</w:t>
      </w:r>
    </w:p>
    <w:p w:rsidR="00BD196C" w:rsidRPr="008F199C" w:rsidRDefault="00BD196C" w:rsidP="00A149DE">
      <w:pPr>
        <w:pStyle w:val="incr0"/>
        <w:numPr>
          <w:ilvl w:val="0"/>
          <w:numId w:val="6"/>
        </w:numPr>
        <w:ind w:left="2160" w:hanging="720"/>
        <w:rPr>
          <w:rFonts w:ascii="Times New Roman" w:hAnsi="Times New Roman" w:cs="Times New Roman"/>
          <w:color w:val="auto"/>
          <w:sz w:val="24"/>
          <w:szCs w:val="24"/>
          <w:bdr w:val="none" w:sz="0" w:space="0" w:color="auto" w:frame="1"/>
        </w:rPr>
      </w:pPr>
      <w:r w:rsidRPr="008F199C">
        <w:rPr>
          <w:rFonts w:ascii="Times New Roman" w:hAnsi="Times New Roman" w:cs="Times New Roman"/>
          <w:color w:val="auto"/>
          <w:sz w:val="24"/>
          <w:szCs w:val="24"/>
          <w:bdr w:val="none" w:sz="0" w:space="0" w:color="auto" w:frame="1"/>
        </w:rPr>
        <w:t>Efforts to support homeownership education and foreclosure prevention education and counseling;</w:t>
      </w:r>
    </w:p>
    <w:p w:rsidR="00BD196C" w:rsidRPr="008F199C" w:rsidRDefault="006518D3" w:rsidP="00A149DE">
      <w:pPr>
        <w:pStyle w:val="incr0"/>
        <w:numPr>
          <w:ilvl w:val="0"/>
          <w:numId w:val="6"/>
        </w:numPr>
        <w:ind w:left="2160" w:hanging="720"/>
        <w:rPr>
          <w:rFonts w:ascii="Times New Roman" w:hAnsi="Times New Roman" w:cs="Times New Roman"/>
          <w:color w:val="auto"/>
          <w:sz w:val="24"/>
          <w:szCs w:val="24"/>
          <w:bdr w:val="none" w:sz="0" w:space="0" w:color="auto" w:frame="1"/>
        </w:rPr>
      </w:pPr>
      <w:r w:rsidRPr="008F199C">
        <w:rPr>
          <w:rFonts w:ascii="Times New Roman" w:hAnsi="Times New Roman" w:cs="Times New Roman"/>
          <w:color w:val="auto"/>
          <w:sz w:val="24"/>
          <w:szCs w:val="24"/>
          <w:bdr w:val="none" w:sz="0" w:space="0" w:color="auto" w:frame="1"/>
        </w:rPr>
        <w:lastRenderedPageBreak/>
        <w:t xml:space="preserve">Equitable contributions to community based non-profit organizations in the city that engage in neighborhood development.  </w:t>
      </w:r>
    </w:p>
    <w:p w:rsidR="00D35AE4" w:rsidRPr="008F199C" w:rsidRDefault="00D35AE4" w:rsidP="00A149DE">
      <w:pPr>
        <w:pStyle w:val="incr0"/>
        <w:numPr>
          <w:ilvl w:val="0"/>
          <w:numId w:val="6"/>
        </w:numPr>
        <w:ind w:left="2160" w:hanging="720"/>
        <w:rPr>
          <w:rFonts w:ascii="Times New Roman" w:hAnsi="Times New Roman" w:cs="Times New Roman"/>
          <w:color w:val="auto"/>
          <w:sz w:val="24"/>
          <w:szCs w:val="24"/>
          <w:bdr w:val="none" w:sz="0" w:space="0" w:color="auto" w:frame="1"/>
        </w:rPr>
      </w:pPr>
      <w:r w:rsidRPr="008F199C">
        <w:rPr>
          <w:rFonts w:ascii="Times New Roman" w:hAnsi="Times New Roman" w:cs="Times New Roman"/>
          <w:color w:val="auto"/>
          <w:sz w:val="24"/>
          <w:szCs w:val="24"/>
          <w:bdr w:val="none" w:sz="0" w:space="0" w:color="auto" w:frame="1"/>
        </w:rPr>
        <w:t xml:space="preserve">Provision of </w:t>
      </w:r>
      <w:proofErr w:type="gramStart"/>
      <w:r w:rsidRPr="008F199C">
        <w:rPr>
          <w:rFonts w:ascii="Times New Roman" w:hAnsi="Times New Roman" w:cs="Times New Roman"/>
          <w:color w:val="auto"/>
          <w:sz w:val="24"/>
          <w:szCs w:val="24"/>
          <w:bdr w:val="none" w:sz="0" w:space="0" w:color="auto" w:frame="1"/>
        </w:rPr>
        <w:t>full service</w:t>
      </w:r>
      <w:proofErr w:type="gramEnd"/>
      <w:r w:rsidRPr="008F199C">
        <w:rPr>
          <w:rFonts w:ascii="Times New Roman" w:hAnsi="Times New Roman" w:cs="Times New Roman"/>
          <w:color w:val="auto"/>
          <w:sz w:val="24"/>
          <w:szCs w:val="24"/>
          <w:bdr w:val="none" w:sz="0" w:space="0" w:color="auto" w:frame="1"/>
        </w:rPr>
        <w:t xml:space="preserve"> banking in city neighborhoods, including branches, services and technologies; and</w:t>
      </w:r>
    </w:p>
    <w:p w:rsidR="00D35AE4" w:rsidRPr="008F199C" w:rsidRDefault="00D35AE4" w:rsidP="00A149DE">
      <w:pPr>
        <w:pStyle w:val="incr0"/>
        <w:numPr>
          <w:ilvl w:val="0"/>
          <w:numId w:val="6"/>
        </w:numPr>
        <w:ind w:left="2160" w:hanging="720"/>
        <w:rPr>
          <w:rFonts w:ascii="Times New Roman" w:hAnsi="Times New Roman" w:cs="Times New Roman"/>
          <w:color w:val="auto"/>
          <w:sz w:val="24"/>
          <w:szCs w:val="24"/>
          <w:bdr w:val="none" w:sz="0" w:space="0" w:color="auto" w:frame="1"/>
        </w:rPr>
      </w:pPr>
      <w:r w:rsidRPr="008F199C">
        <w:rPr>
          <w:rFonts w:ascii="Times New Roman" w:hAnsi="Times New Roman" w:cs="Times New Roman"/>
          <w:color w:val="auto"/>
          <w:sz w:val="24"/>
          <w:szCs w:val="24"/>
          <w:bdr w:val="none" w:sz="0" w:space="0" w:color="auto" w:frame="1"/>
        </w:rPr>
        <w:t xml:space="preserve">Plans to provide and market loans and investment products that help create loans throughout the city including in </w:t>
      </w:r>
      <w:proofErr w:type="gramStart"/>
      <w:r w:rsidRPr="008F199C">
        <w:rPr>
          <w:rFonts w:ascii="Times New Roman" w:hAnsi="Times New Roman" w:cs="Times New Roman"/>
          <w:color w:val="auto"/>
          <w:sz w:val="24"/>
          <w:szCs w:val="24"/>
          <w:bdr w:val="none" w:sz="0" w:space="0" w:color="auto" w:frame="1"/>
        </w:rPr>
        <w:t>low and moderate income</w:t>
      </w:r>
      <w:proofErr w:type="gramEnd"/>
      <w:r w:rsidRPr="008F199C">
        <w:rPr>
          <w:rFonts w:ascii="Times New Roman" w:hAnsi="Times New Roman" w:cs="Times New Roman"/>
          <w:color w:val="auto"/>
          <w:sz w:val="24"/>
          <w:szCs w:val="24"/>
          <w:bdr w:val="none" w:sz="0" w:space="0" w:color="auto" w:frame="1"/>
        </w:rPr>
        <w:t xml:space="preserve"> neighborhoods and to low and moderate income consumers.</w:t>
      </w:r>
    </w:p>
    <w:p w:rsidR="00142DB6" w:rsidRDefault="00142DB6" w:rsidP="00142DB6">
      <w:pPr>
        <w:pStyle w:val="incr0"/>
        <w:ind w:left="0"/>
        <w:rPr>
          <w:rFonts w:ascii="Times New Roman" w:hAnsi="Times New Roman" w:cs="Times New Roman"/>
          <w:color w:val="auto"/>
          <w:sz w:val="24"/>
          <w:szCs w:val="24"/>
          <w:bdr w:val="none" w:sz="0" w:space="0" w:color="auto" w:frame="1"/>
        </w:rPr>
      </w:pPr>
    </w:p>
    <w:p w:rsidR="00224DA1" w:rsidRDefault="00224DA1" w:rsidP="00142DB6">
      <w:pPr>
        <w:pStyle w:val="incr0"/>
        <w:ind w:left="0"/>
        <w:rPr>
          <w:rFonts w:ascii="Times New Roman" w:hAnsi="Times New Roman" w:cs="Times New Roman"/>
          <w:color w:val="auto"/>
          <w:sz w:val="24"/>
          <w:szCs w:val="24"/>
          <w:bdr w:val="none" w:sz="0" w:space="0" w:color="auto" w:frame="1"/>
        </w:rPr>
      </w:pPr>
      <w:r>
        <w:rPr>
          <w:rFonts w:ascii="Times New Roman" w:hAnsi="Times New Roman" w:cs="Times New Roman"/>
          <w:color w:val="auto"/>
          <w:sz w:val="24"/>
          <w:szCs w:val="24"/>
          <w:bdr w:val="none" w:sz="0" w:space="0" w:color="auto" w:frame="1"/>
        </w:rPr>
        <w:t>Investment Banks</w:t>
      </w:r>
    </w:p>
    <w:p w:rsidR="00224DA1" w:rsidRDefault="00224DA1" w:rsidP="00142DB6">
      <w:pPr>
        <w:pStyle w:val="incr0"/>
        <w:ind w:left="0"/>
        <w:rPr>
          <w:rFonts w:ascii="Times New Roman" w:hAnsi="Times New Roman" w:cs="Times New Roman"/>
          <w:color w:val="auto"/>
          <w:sz w:val="24"/>
          <w:szCs w:val="24"/>
          <w:bdr w:val="none" w:sz="0" w:space="0" w:color="auto" w:frame="1"/>
        </w:rPr>
      </w:pPr>
      <w:r>
        <w:rPr>
          <w:rFonts w:ascii="Times New Roman" w:hAnsi="Times New Roman" w:cs="Times New Roman"/>
          <w:color w:val="auto"/>
          <w:sz w:val="24"/>
          <w:szCs w:val="24"/>
          <w:bdr w:val="none" w:sz="0" w:space="0" w:color="auto" w:frame="1"/>
        </w:rPr>
        <w:t xml:space="preserve"> </w:t>
      </w:r>
    </w:p>
    <w:p w:rsidR="00224DA1" w:rsidRDefault="00224DA1" w:rsidP="00142DB6">
      <w:pPr>
        <w:pStyle w:val="incr0"/>
        <w:ind w:left="0"/>
        <w:rPr>
          <w:rFonts w:ascii="Times New Roman" w:hAnsi="Times New Roman" w:cs="Times New Roman"/>
          <w:color w:val="auto"/>
          <w:sz w:val="24"/>
          <w:szCs w:val="24"/>
          <w:bdr w:val="none" w:sz="0" w:space="0" w:color="auto" w:frame="1"/>
        </w:rPr>
      </w:pPr>
      <w:r>
        <w:rPr>
          <w:rFonts w:ascii="Times New Roman" w:hAnsi="Times New Roman" w:cs="Times New Roman"/>
          <w:color w:val="auto"/>
          <w:sz w:val="24"/>
          <w:szCs w:val="24"/>
          <w:bdr w:val="none" w:sz="0" w:space="0" w:color="auto" w:frame="1"/>
        </w:rPr>
        <w:t xml:space="preserve">Investment banks shall not be subject to the disclosure requirements above </w:t>
      </w:r>
      <w:proofErr w:type="gramStart"/>
      <w:r>
        <w:rPr>
          <w:rFonts w:ascii="Times New Roman" w:hAnsi="Times New Roman" w:cs="Times New Roman"/>
          <w:color w:val="auto"/>
          <w:sz w:val="24"/>
          <w:szCs w:val="24"/>
          <w:bdr w:val="none" w:sz="0" w:space="0" w:color="auto" w:frame="1"/>
        </w:rPr>
        <w:t>as long as</w:t>
      </w:r>
      <w:proofErr w:type="gramEnd"/>
      <w:r>
        <w:rPr>
          <w:rFonts w:ascii="Times New Roman" w:hAnsi="Times New Roman" w:cs="Times New Roman"/>
          <w:color w:val="auto"/>
          <w:sz w:val="24"/>
          <w:szCs w:val="24"/>
          <w:bdr w:val="none" w:sz="0" w:space="0" w:color="auto" w:frame="1"/>
        </w:rPr>
        <w:t xml:space="preserve"> the</w:t>
      </w:r>
      <w:r w:rsidR="00396F41">
        <w:rPr>
          <w:rFonts w:ascii="Times New Roman" w:hAnsi="Times New Roman" w:cs="Times New Roman"/>
          <w:color w:val="auto"/>
          <w:sz w:val="24"/>
          <w:szCs w:val="24"/>
          <w:bdr w:val="none" w:sz="0" w:space="0" w:color="auto" w:frame="1"/>
        </w:rPr>
        <w:t>y</w:t>
      </w:r>
      <w:r>
        <w:rPr>
          <w:rFonts w:ascii="Times New Roman" w:hAnsi="Times New Roman" w:cs="Times New Roman"/>
          <w:color w:val="auto"/>
          <w:sz w:val="24"/>
          <w:szCs w:val="24"/>
          <w:bdr w:val="none" w:sz="0" w:space="0" w:color="auto" w:frame="1"/>
        </w:rPr>
        <w:t xml:space="preserve"> seek or perform only investment banking business for the City. Banks that provide the City with underwriting services including the buying and selling of stocks, bonds and other securities and other debt related services shall provide the following.</w:t>
      </w:r>
    </w:p>
    <w:p w:rsidR="00224DA1" w:rsidRDefault="00224DA1" w:rsidP="00142DB6">
      <w:pPr>
        <w:pStyle w:val="incr0"/>
        <w:ind w:left="0"/>
        <w:rPr>
          <w:rFonts w:ascii="Times New Roman" w:hAnsi="Times New Roman" w:cs="Times New Roman"/>
          <w:color w:val="auto"/>
          <w:sz w:val="24"/>
          <w:szCs w:val="24"/>
          <w:bdr w:val="none" w:sz="0" w:space="0" w:color="auto" w:frame="1"/>
        </w:rPr>
      </w:pPr>
    </w:p>
    <w:p w:rsidR="00224DA1" w:rsidRDefault="00224DA1" w:rsidP="00142DB6">
      <w:pPr>
        <w:pStyle w:val="incr0"/>
        <w:ind w:left="0"/>
        <w:rPr>
          <w:rFonts w:ascii="Times New Roman" w:hAnsi="Times New Roman" w:cs="Times New Roman"/>
          <w:color w:val="auto"/>
          <w:sz w:val="24"/>
          <w:szCs w:val="24"/>
          <w:bdr w:val="none" w:sz="0" w:space="0" w:color="auto" w:frame="1"/>
        </w:rPr>
      </w:pPr>
      <w:r>
        <w:rPr>
          <w:rFonts w:ascii="Times New Roman" w:hAnsi="Times New Roman" w:cs="Times New Roman"/>
          <w:color w:val="auto"/>
          <w:sz w:val="24"/>
          <w:szCs w:val="24"/>
          <w:bdr w:val="none" w:sz="0" w:space="0" w:color="auto" w:frame="1"/>
        </w:rPr>
        <w:t>A statement of the corporate citizenship which shall include but not be limited to:</w:t>
      </w:r>
    </w:p>
    <w:p w:rsidR="00224DA1" w:rsidRDefault="00224DA1" w:rsidP="00396F41">
      <w:pPr>
        <w:pStyle w:val="incr0"/>
        <w:numPr>
          <w:ilvl w:val="0"/>
          <w:numId w:val="14"/>
        </w:numPr>
        <w:rPr>
          <w:rFonts w:ascii="Times New Roman" w:hAnsi="Times New Roman" w:cs="Times New Roman"/>
          <w:color w:val="auto"/>
          <w:sz w:val="24"/>
          <w:szCs w:val="24"/>
          <w:bdr w:val="none" w:sz="0" w:space="0" w:color="auto" w:frame="1"/>
        </w:rPr>
      </w:pPr>
      <w:r>
        <w:rPr>
          <w:rFonts w:ascii="Times New Roman" w:hAnsi="Times New Roman" w:cs="Times New Roman"/>
          <w:color w:val="auto"/>
          <w:sz w:val="24"/>
          <w:szCs w:val="24"/>
          <w:bdr w:val="none" w:sz="0" w:space="0" w:color="auto" w:frame="1"/>
        </w:rPr>
        <w:t>Participation in charitable programs or scholarships within the City during the year immediately predating the filing</w:t>
      </w:r>
    </w:p>
    <w:p w:rsidR="00224DA1" w:rsidRDefault="00224DA1" w:rsidP="00396F41">
      <w:pPr>
        <w:pStyle w:val="incr0"/>
        <w:numPr>
          <w:ilvl w:val="0"/>
          <w:numId w:val="14"/>
        </w:numPr>
        <w:rPr>
          <w:rFonts w:ascii="Times New Roman" w:hAnsi="Times New Roman" w:cs="Times New Roman"/>
          <w:color w:val="auto"/>
          <w:sz w:val="24"/>
          <w:szCs w:val="24"/>
          <w:bdr w:val="none" w:sz="0" w:space="0" w:color="auto" w:frame="1"/>
        </w:rPr>
      </w:pPr>
      <w:r>
        <w:rPr>
          <w:rFonts w:ascii="Times New Roman" w:hAnsi="Times New Roman" w:cs="Times New Roman"/>
          <w:color w:val="auto"/>
          <w:sz w:val="24"/>
          <w:szCs w:val="24"/>
          <w:bdr w:val="none" w:sz="0" w:space="0" w:color="auto" w:frame="1"/>
        </w:rPr>
        <w:t>Internal policies regarding utilization of subcontractors which are designated as “women owned”, “minority owned”, or “disabled”</w:t>
      </w:r>
      <w:r w:rsidR="00396F41">
        <w:rPr>
          <w:rFonts w:ascii="Times New Roman" w:hAnsi="Times New Roman" w:cs="Times New Roman"/>
          <w:color w:val="auto"/>
          <w:sz w:val="24"/>
          <w:szCs w:val="24"/>
          <w:bdr w:val="none" w:sz="0" w:space="0" w:color="auto" w:frame="1"/>
        </w:rPr>
        <w:t xml:space="preserve"> business enterprises</w:t>
      </w:r>
    </w:p>
    <w:p w:rsidR="00224DA1" w:rsidRDefault="00224DA1" w:rsidP="00142DB6">
      <w:pPr>
        <w:pStyle w:val="incr0"/>
        <w:ind w:left="0"/>
        <w:rPr>
          <w:rFonts w:ascii="Times New Roman" w:hAnsi="Times New Roman" w:cs="Times New Roman"/>
          <w:color w:val="auto"/>
          <w:sz w:val="24"/>
          <w:szCs w:val="24"/>
          <w:bdr w:val="none" w:sz="0" w:space="0" w:color="auto" w:frame="1"/>
        </w:rPr>
      </w:pPr>
    </w:p>
    <w:p w:rsidR="00224DA1" w:rsidRDefault="00224DA1" w:rsidP="00142DB6">
      <w:pPr>
        <w:pStyle w:val="incr0"/>
        <w:ind w:left="0"/>
        <w:rPr>
          <w:rFonts w:ascii="Times New Roman" w:hAnsi="Times New Roman" w:cs="Times New Roman"/>
          <w:color w:val="auto"/>
          <w:sz w:val="24"/>
          <w:szCs w:val="24"/>
          <w:bdr w:val="none" w:sz="0" w:space="0" w:color="auto" w:frame="1"/>
        </w:rPr>
      </w:pPr>
    </w:p>
    <w:p w:rsidR="00537AC3" w:rsidRDefault="0089780D" w:rsidP="00142DB6">
      <w:pPr>
        <w:pStyle w:val="incr0"/>
        <w:ind w:left="0"/>
        <w:rPr>
          <w:rFonts w:ascii="Times New Roman" w:hAnsi="Times New Roman" w:cs="Times New Roman"/>
          <w:color w:val="auto"/>
          <w:sz w:val="24"/>
          <w:szCs w:val="24"/>
          <w:bdr w:val="none" w:sz="0" w:space="0" w:color="auto" w:frame="1"/>
        </w:rPr>
      </w:pPr>
      <w:r>
        <w:rPr>
          <w:rFonts w:ascii="Times New Roman" w:hAnsi="Times New Roman" w:cs="Times New Roman"/>
          <w:color w:val="auto"/>
          <w:sz w:val="24"/>
          <w:szCs w:val="24"/>
          <w:bdr w:val="none" w:sz="0" w:space="0" w:color="auto" w:frame="1"/>
        </w:rPr>
        <w:t>Please return</w:t>
      </w:r>
      <w:r w:rsidR="00F33C39">
        <w:rPr>
          <w:rFonts w:ascii="Times New Roman" w:hAnsi="Times New Roman" w:cs="Times New Roman"/>
          <w:color w:val="auto"/>
          <w:sz w:val="24"/>
          <w:szCs w:val="24"/>
          <w:bdr w:val="none" w:sz="0" w:space="0" w:color="auto" w:frame="1"/>
        </w:rPr>
        <w:t xml:space="preserve"> the</w:t>
      </w:r>
      <w:r w:rsidR="00E529AE">
        <w:rPr>
          <w:rFonts w:ascii="Times New Roman" w:hAnsi="Times New Roman" w:cs="Times New Roman"/>
          <w:color w:val="auto"/>
          <w:sz w:val="24"/>
          <w:szCs w:val="24"/>
          <w:bdr w:val="none" w:sz="0" w:space="0" w:color="auto" w:frame="1"/>
        </w:rPr>
        <w:t xml:space="preserve"> completed Financial Disclosure Form to the City Cash Manager at the following email address</w:t>
      </w:r>
      <w:r w:rsidR="00244471">
        <w:rPr>
          <w:rFonts w:ascii="Times New Roman" w:hAnsi="Times New Roman" w:cs="Times New Roman"/>
          <w:color w:val="auto"/>
          <w:sz w:val="24"/>
          <w:szCs w:val="24"/>
          <w:bdr w:val="none" w:sz="0" w:space="0" w:color="auto" w:frame="1"/>
        </w:rPr>
        <w:t>:</w:t>
      </w:r>
    </w:p>
    <w:p w:rsidR="00537AC3" w:rsidRDefault="00537AC3" w:rsidP="00142DB6">
      <w:pPr>
        <w:pStyle w:val="incr0"/>
        <w:ind w:left="0"/>
        <w:rPr>
          <w:rFonts w:ascii="Times New Roman" w:hAnsi="Times New Roman" w:cs="Times New Roman"/>
          <w:color w:val="auto"/>
          <w:sz w:val="24"/>
          <w:szCs w:val="24"/>
          <w:bdr w:val="none" w:sz="0" w:space="0" w:color="auto" w:frame="1"/>
        </w:rPr>
      </w:pPr>
    </w:p>
    <w:p w:rsidR="00E529AE" w:rsidRDefault="00673B4B" w:rsidP="00142DB6">
      <w:pPr>
        <w:pStyle w:val="incr0"/>
        <w:ind w:left="0"/>
        <w:rPr>
          <w:rFonts w:ascii="Times New Roman" w:hAnsi="Times New Roman" w:cs="Times New Roman"/>
          <w:color w:val="auto"/>
          <w:sz w:val="24"/>
          <w:szCs w:val="24"/>
          <w:bdr w:val="none" w:sz="0" w:space="0" w:color="auto" w:frame="1"/>
        </w:rPr>
      </w:pPr>
      <w:hyperlink r:id="rId7" w:history="1">
        <w:r w:rsidR="00E529AE" w:rsidRPr="00A01C98">
          <w:rPr>
            <w:rStyle w:val="Hyperlink"/>
            <w:rFonts w:ascii="Times New Roman" w:hAnsi="Times New Roman" w:cs="Times New Roman"/>
            <w:sz w:val="24"/>
            <w:szCs w:val="24"/>
            <w:bdr w:val="none" w:sz="0" w:space="0" w:color="auto" w:frame="1"/>
          </w:rPr>
          <w:t>larry.parker@minneapolismn.gov</w:t>
        </w:r>
      </w:hyperlink>
    </w:p>
    <w:p w:rsidR="00E529AE" w:rsidRDefault="00E529AE" w:rsidP="00142DB6">
      <w:pPr>
        <w:pStyle w:val="incr0"/>
        <w:ind w:left="0"/>
        <w:rPr>
          <w:rFonts w:ascii="Times New Roman" w:hAnsi="Times New Roman" w:cs="Times New Roman"/>
          <w:color w:val="auto"/>
          <w:sz w:val="24"/>
          <w:szCs w:val="24"/>
          <w:bdr w:val="none" w:sz="0" w:space="0" w:color="auto" w:frame="1"/>
        </w:rPr>
      </w:pPr>
    </w:p>
    <w:sectPr w:rsidR="00E529AE" w:rsidSect="00CB2AC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0F26" w:rsidRDefault="002F0F26" w:rsidP="002F0F26">
      <w:r>
        <w:separator/>
      </w:r>
    </w:p>
  </w:endnote>
  <w:endnote w:type="continuationSeparator" w:id="0">
    <w:p w:rsidR="002F0F26" w:rsidRDefault="002F0F26" w:rsidP="002F0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7391278"/>
      <w:docPartObj>
        <w:docPartGallery w:val="Page Numbers (Bottom of Page)"/>
        <w:docPartUnique/>
      </w:docPartObj>
    </w:sdtPr>
    <w:sdtEndPr>
      <w:rPr>
        <w:noProof/>
      </w:rPr>
    </w:sdtEndPr>
    <w:sdtContent>
      <w:p w:rsidR="00356A05" w:rsidRDefault="00356A05">
        <w:pPr>
          <w:pStyle w:val="Footer"/>
          <w:jc w:val="center"/>
        </w:pPr>
        <w:r>
          <w:fldChar w:fldCharType="begin"/>
        </w:r>
        <w:r>
          <w:instrText xml:space="preserve"> PAGE   \* MERGEFORMAT </w:instrText>
        </w:r>
        <w:r>
          <w:fldChar w:fldCharType="separate"/>
        </w:r>
        <w:r w:rsidR="00244471">
          <w:rPr>
            <w:noProof/>
          </w:rPr>
          <w:t>3</w:t>
        </w:r>
        <w:r>
          <w:rPr>
            <w:noProof/>
          </w:rPr>
          <w:fldChar w:fldCharType="end"/>
        </w:r>
      </w:p>
    </w:sdtContent>
  </w:sdt>
  <w:p w:rsidR="00356A05" w:rsidRDefault="00356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0F26" w:rsidRDefault="002F0F26" w:rsidP="002F0F26">
      <w:r>
        <w:separator/>
      </w:r>
    </w:p>
  </w:footnote>
  <w:footnote w:type="continuationSeparator" w:id="0">
    <w:p w:rsidR="002F0F26" w:rsidRDefault="002F0F26" w:rsidP="002F0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700" w:rsidRDefault="002F0F26">
    <w:pPr>
      <w:pStyle w:val="Header"/>
    </w:pPr>
    <w:r>
      <w:ptab w:relativeTo="margin" w:alignment="center" w:leader="none"/>
    </w:r>
    <w:r w:rsidR="00C94700">
      <w:t>City of Minneapolis</w:t>
    </w:r>
  </w:p>
  <w:p w:rsidR="002F0F26" w:rsidRDefault="00C94700">
    <w:pPr>
      <w:pStyle w:val="Header"/>
    </w:pPr>
    <w:r>
      <w:tab/>
    </w:r>
    <w:r w:rsidR="007A49E6">
      <w:t>Financial Institution</w:t>
    </w:r>
    <w:r>
      <w:t xml:space="preserve"> Disclosure Form</w:t>
    </w:r>
    <w:r>
      <w:tab/>
    </w:r>
  </w:p>
  <w:p w:rsidR="002F0F26" w:rsidRDefault="002F0F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83FC3"/>
    <w:multiLevelType w:val="hybridMultilevel"/>
    <w:tmpl w:val="D472D7DA"/>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33175F"/>
    <w:multiLevelType w:val="hybridMultilevel"/>
    <w:tmpl w:val="B3F2CA66"/>
    <w:lvl w:ilvl="0" w:tplc="1F66EA2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BD3103"/>
    <w:multiLevelType w:val="hybridMultilevel"/>
    <w:tmpl w:val="D6CCD6B0"/>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F384C4F"/>
    <w:multiLevelType w:val="hybridMultilevel"/>
    <w:tmpl w:val="8FDC977A"/>
    <w:lvl w:ilvl="0" w:tplc="DC6E00B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D205D05"/>
    <w:multiLevelType w:val="hybridMultilevel"/>
    <w:tmpl w:val="E8CECFA0"/>
    <w:lvl w:ilvl="0" w:tplc="192C1A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7D1C74"/>
    <w:multiLevelType w:val="hybridMultilevel"/>
    <w:tmpl w:val="84DEE16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4EE2715"/>
    <w:multiLevelType w:val="hybridMultilevel"/>
    <w:tmpl w:val="76BCA0C2"/>
    <w:lvl w:ilvl="0" w:tplc="5998957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7165F82"/>
    <w:multiLevelType w:val="hybridMultilevel"/>
    <w:tmpl w:val="A24246EE"/>
    <w:lvl w:ilvl="0" w:tplc="56E4BCC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8EE0BB6"/>
    <w:multiLevelType w:val="hybridMultilevel"/>
    <w:tmpl w:val="634E1D4C"/>
    <w:lvl w:ilvl="0" w:tplc="287C6E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41A2443"/>
    <w:multiLevelType w:val="hybridMultilevel"/>
    <w:tmpl w:val="9B1AE0AA"/>
    <w:lvl w:ilvl="0" w:tplc="29E6D2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4E72E10"/>
    <w:multiLevelType w:val="hybridMultilevel"/>
    <w:tmpl w:val="89D052CE"/>
    <w:lvl w:ilvl="0" w:tplc="DC6E00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5523857"/>
    <w:multiLevelType w:val="hybridMultilevel"/>
    <w:tmpl w:val="8B221B24"/>
    <w:lvl w:ilvl="0" w:tplc="E28CC7B8">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BE03A3D"/>
    <w:multiLevelType w:val="hybridMultilevel"/>
    <w:tmpl w:val="0B8C3B0C"/>
    <w:lvl w:ilvl="0" w:tplc="B4A21F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181009"/>
    <w:multiLevelType w:val="hybridMultilevel"/>
    <w:tmpl w:val="5142DCD8"/>
    <w:lvl w:ilvl="0" w:tplc="4E72C3A6">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3"/>
  </w:num>
  <w:num w:numId="3">
    <w:abstractNumId w:val="6"/>
  </w:num>
  <w:num w:numId="4">
    <w:abstractNumId w:val="12"/>
  </w:num>
  <w:num w:numId="5">
    <w:abstractNumId w:val="9"/>
  </w:num>
  <w:num w:numId="6">
    <w:abstractNumId w:val="10"/>
  </w:num>
  <w:num w:numId="7">
    <w:abstractNumId w:val="7"/>
  </w:num>
  <w:num w:numId="8">
    <w:abstractNumId w:val="1"/>
  </w:num>
  <w:num w:numId="9">
    <w:abstractNumId w:val="11"/>
  </w:num>
  <w:num w:numId="10">
    <w:abstractNumId w:val="8"/>
  </w:num>
  <w:num w:numId="11">
    <w:abstractNumId w:val="2"/>
  </w:num>
  <w:num w:numId="12">
    <w:abstractNumId w:val="0"/>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3D"/>
    <w:rsid w:val="000646BB"/>
    <w:rsid w:val="00087DC0"/>
    <w:rsid w:val="000B5110"/>
    <w:rsid w:val="001160CB"/>
    <w:rsid w:val="00141A2E"/>
    <w:rsid w:val="00142DB6"/>
    <w:rsid w:val="001B689C"/>
    <w:rsid w:val="001C3E29"/>
    <w:rsid w:val="00224DA1"/>
    <w:rsid w:val="00230B8A"/>
    <w:rsid w:val="00244471"/>
    <w:rsid w:val="002C43BB"/>
    <w:rsid w:val="002F0F26"/>
    <w:rsid w:val="002F5BCE"/>
    <w:rsid w:val="00306451"/>
    <w:rsid w:val="00310063"/>
    <w:rsid w:val="00323E2D"/>
    <w:rsid w:val="00356A05"/>
    <w:rsid w:val="00396F41"/>
    <w:rsid w:val="004827F6"/>
    <w:rsid w:val="00487FDB"/>
    <w:rsid w:val="00494294"/>
    <w:rsid w:val="0049731D"/>
    <w:rsid w:val="004D6537"/>
    <w:rsid w:val="00537AC3"/>
    <w:rsid w:val="00542D91"/>
    <w:rsid w:val="005543F6"/>
    <w:rsid w:val="005A0FD8"/>
    <w:rsid w:val="005D0802"/>
    <w:rsid w:val="00647A7E"/>
    <w:rsid w:val="006518D3"/>
    <w:rsid w:val="00673B4B"/>
    <w:rsid w:val="0068397C"/>
    <w:rsid w:val="00700267"/>
    <w:rsid w:val="00720233"/>
    <w:rsid w:val="0076790D"/>
    <w:rsid w:val="007A49E6"/>
    <w:rsid w:val="007C22C4"/>
    <w:rsid w:val="00806952"/>
    <w:rsid w:val="008464CD"/>
    <w:rsid w:val="00861D5D"/>
    <w:rsid w:val="0089780D"/>
    <w:rsid w:val="008F199C"/>
    <w:rsid w:val="009A4752"/>
    <w:rsid w:val="009B2E3C"/>
    <w:rsid w:val="009D542E"/>
    <w:rsid w:val="00A02D7D"/>
    <w:rsid w:val="00A04326"/>
    <w:rsid w:val="00A149DE"/>
    <w:rsid w:val="00A21549"/>
    <w:rsid w:val="00A8668E"/>
    <w:rsid w:val="00AE0DCF"/>
    <w:rsid w:val="00AE35E1"/>
    <w:rsid w:val="00AE7AED"/>
    <w:rsid w:val="00AF6DED"/>
    <w:rsid w:val="00B27544"/>
    <w:rsid w:val="00B9437B"/>
    <w:rsid w:val="00BB0E4A"/>
    <w:rsid w:val="00BB7413"/>
    <w:rsid w:val="00BD196C"/>
    <w:rsid w:val="00BD45E8"/>
    <w:rsid w:val="00BE2602"/>
    <w:rsid w:val="00C0715D"/>
    <w:rsid w:val="00C60452"/>
    <w:rsid w:val="00C67BB0"/>
    <w:rsid w:val="00C720F2"/>
    <w:rsid w:val="00C94700"/>
    <w:rsid w:val="00CB2ACC"/>
    <w:rsid w:val="00CC6A7E"/>
    <w:rsid w:val="00CE3266"/>
    <w:rsid w:val="00D35AE4"/>
    <w:rsid w:val="00D71E36"/>
    <w:rsid w:val="00D86F32"/>
    <w:rsid w:val="00DB4717"/>
    <w:rsid w:val="00E529AE"/>
    <w:rsid w:val="00E600D3"/>
    <w:rsid w:val="00E9202F"/>
    <w:rsid w:val="00EA5AFA"/>
    <w:rsid w:val="00EF2253"/>
    <w:rsid w:val="00F33C39"/>
    <w:rsid w:val="00F7223D"/>
    <w:rsid w:val="00FC22DC"/>
    <w:rsid w:val="00FC3147"/>
    <w:rsid w:val="00FF0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C1AD3D1-B898-4421-AF46-BD9E82316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cr0">
    <w:name w:val="incr0"/>
    <w:basedOn w:val="Normal"/>
    <w:rsid w:val="00F7223D"/>
    <w:pPr>
      <w:spacing w:line="312" w:lineRule="atLeast"/>
      <w:ind w:left="720"/>
    </w:pPr>
    <w:rPr>
      <w:rFonts w:ascii="Arial" w:eastAsia="Times New Roman" w:hAnsi="Arial" w:cs="Arial"/>
      <w:color w:val="000000"/>
      <w:sz w:val="21"/>
      <w:szCs w:val="21"/>
    </w:rPr>
  </w:style>
  <w:style w:type="paragraph" w:customStyle="1" w:styleId="incr1">
    <w:name w:val="incr1"/>
    <w:basedOn w:val="Normal"/>
    <w:rsid w:val="00F7223D"/>
    <w:pPr>
      <w:spacing w:line="312" w:lineRule="atLeast"/>
      <w:ind w:left="1440"/>
    </w:pPr>
    <w:rPr>
      <w:rFonts w:ascii="Arial" w:eastAsia="Times New Roman" w:hAnsi="Arial" w:cs="Arial"/>
      <w:color w:val="000000"/>
      <w:sz w:val="21"/>
      <w:szCs w:val="21"/>
    </w:rPr>
  </w:style>
  <w:style w:type="paragraph" w:customStyle="1" w:styleId="content1">
    <w:name w:val="content1"/>
    <w:basedOn w:val="Normal"/>
    <w:rsid w:val="00F7223D"/>
    <w:pPr>
      <w:spacing w:before="48" w:line="312" w:lineRule="atLeast"/>
      <w:ind w:left="1440"/>
    </w:pPr>
    <w:rPr>
      <w:rFonts w:ascii="Arial" w:eastAsia="Times New Roman" w:hAnsi="Arial" w:cs="Arial"/>
      <w:color w:val="000000"/>
      <w:sz w:val="21"/>
      <w:szCs w:val="21"/>
    </w:rPr>
  </w:style>
  <w:style w:type="paragraph" w:customStyle="1" w:styleId="content2">
    <w:name w:val="content2"/>
    <w:basedOn w:val="Normal"/>
    <w:rsid w:val="00F7223D"/>
    <w:pPr>
      <w:spacing w:before="48" w:line="312" w:lineRule="atLeast"/>
      <w:ind w:left="2160"/>
    </w:pPr>
    <w:rPr>
      <w:rFonts w:ascii="Arial" w:eastAsia="Times New Roman" w:hAnsi="Arial" w:cs="Arial"/>
      <w:color w:val="000000"/>
      <w:sz w:val="21"/>
      <w:szCs w:val="21"/>
    </w:rPr>
  </w:style>
  <w:style w:type="paragraph" w:customStyle="1" w:styleId="sec">
    <w:name w:val="sec"/>
    <w:basedOn w:val="Normal"/>
    <w:rsid w:val="00F7223D"/>
    <w:pPr>
      <w:spacing w:before="48" w:after="120" w:line="360" w:lineRule="atLeast"/>
      <w:ind w:left="120"/>
    </w:pPr>
    <w:rPr>
      <w:rFonts w:ascii="Arial" w:eastAsia="Times New Roman" w:hAnsi="Arial" w:cs="Arial"/>
      <w:b/>
      <w:bCs/>
      <w:color w:val="555555"/>
    </w:rPr>
  </w:style>
  <w:style w:type="paragraph" w:customStyle="1" w:styleId="r">
    <w:name w:val="r"/>
    <w:basedOn w:val="Normal"/>
    <w:rsid w:val="00F7223D"/>
    <w:pPr>
      <w:pBdr>
        <w:right w:val="single" w:sz="6" w:space="0" w:color="000000"/>
      </w:pBdr>
      <w:spacing w:before="100" w:beforeAutospacing="1" w:after="100" w:afterAutospacing="1" w:line="312" w:lineRule="atLeast"/>
    </w:pPr>
    <w:rPr>
      <w:rFonts w:ascii="Arial" w:eastAsia="Times New Roman" w:hAnsi="Arial" w:cs="Arial"/>
      <w:color w:val="000000"/>
      <w:sz w:val="21"/>
      <w:szCs w:val="21"/>
    </w:rPr>
  </w:style>
  <w:style w:type="paragraph" w:styleId="BalloonText">
    <w:name w:val="Balloon Text"/>
    <w:basedOn w:val="Normal"/>
    <w:link w:val="BalloonTextChar"/>
    <w:uiPriority w:val="99"/>
    <w:semiHidden/>
    <w:unhideWhenUsed/>
    <w:rsid w:val="00F7223D"/>
    <w:rPr>
      <w:rFonts w:ascii="Tahoma" w:hAnsi="Tahoma" w:cs="Tahoma"/>
      <w:sz w:val="16"/>
      <w:szCs w:val="16"/>
    </w:rPr>
  </w:style>
  <w:style w:type="character" w:customStyle="1" w:styleId="BalloonTextChar">
    <w:name w:val="Balloon Text Char"/>
    <w:basedOn w:val="DefaultParagraphFont"/>
    <w:link w:val="BalloonText"/>
    <w:uiPriority w:val="99"/>
    <w:semiHidden/>
    <w:rsid w:val="00F7223D"/>
    <w:rPr>
      <w:rFonts w:ascii="Tahoma" w:hAnsi="Tahoma" w:cs="Tahoma"/>
      <w:sz w:val="16"/>
      <w:szCs w:val="16"/>
    </w:rPr>
  </w:style>
  <w:style w:type="paragraph" w:styleId="ListParagraph">
    <w:name w:val="List Paragraph"/>
    <w:basedOn w:val="Normal"/>
    <w:uiPriority w:val="34"/>
    <w:qFormat/>
    <w:rsid w:val="00BB0E4A"/>
    <w:pPr>
      <w:ind w:left="720"/>
      <w:contextualSpacing/>
    </w:pPr>
  </w:style>
  <w:style w:type="paragraph" w:styleId="Header">
    <w:name w:val="header"/>
    <w:basedOn w:val="Normal"/>
    <w:link w:val="HeaderChar"/>
    <w:uiPriority w:val="99"/>
    <w:unhideWhenUsed/>
    <w:rsid w:val="002F0F26"/>
    <w:pPr>
      <w:tabs>
        <w:tab w:val="center" w:pos="4680"/>
        <w:tab w:val="right" w:pos="9360"/>
      </w:tabs>
    </w:pPr>
  </w:style>
  <w:style w:type="character" w:customStyle="1" w:styleId="HeaderChar">
    <w:name w:val="Header Char"/>
    <w:basedOn w:val="DefaultParagraphFont"/>
    <w:link w:val="Header"/>
    <w:uiPriority w:val="99"/>
    <w:rsid w:val="002F0F26"/>
  </w:style>
  <w:style w:type="paragraph" w:styleId="Footer">
    <w:name w:val="footer"/>
    <w:basedOn w:val="Normal"/>
    <w:link w:val="FooterChar"/>
    <w:uiPriority w:val="99"/>
    <w:unhideWhenUsed/>
    <w:rsid w:val="002F0F26"/>
    <w:pPr>
      <w:tabs>
        <w:tab w:val="center" w:pos="4680"/>
        <w:tab w:val="right" w:pos="9360"/>
      </w:tabs>
    </w:pPr>
  </w:style>
  <w:style w:type="character" w:customStyle="1" w:styleId="FooterChar">
    <w:name w:val="Footer Char"/>
    <w:basedOn w:val="DefaultParagraphFont"/>
    <w:link w:val="Footer"/>
    <w:uiPriority w:val="99"/>
    <w:rsid w:val="002F0F26"/>
  </w:style>
  <w:style w:type="character" w:styleId="Hyperlink">
    <w:name w:val="Hyperlink"/>
    <w:basedOn w:val="DefaultParagraphFont"/>
    <w:uiPriority w:val="99"/>
    <w:unhideWhenUsed/>
    <w:rsid w:val="00E529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228452">
      <w:bodyDiv w:val="1"/>
      <w:marLeft w:val="0"/>
      <w:marRight w:val="0"/>
      <w:marTop w:val="0"/>
      <w:marBottom w:val="0"/>
      <w:divBdr>
        <w:top w:val="none" w:sz="0" w:space="0" w:color="auto"/>
        <w:left w:val="none" w:sz="0" w:space="0" w:color="auto"/>
        <w:bottom w:val="none" w:sz="0" w:space="0" w:color="auto"/>
        <w:right w:val="none" w:sz="0" w:space="0" w:color="auto"/>
      </w:divBdr>
      <w:divsChild>
        <w:div w:id="2123263209">
          <w:marLeft w:val="0"/>
          <w:marRight w:val="0"/>
          <w:marTop w:val="0"/>
          <w:marBottom w:val="0"/>
          <w:divBdr>
            <w:top w:val="none" w:sz="0" w:space="0" w:color="auto"/>
            <w:left w:val="none" w:sz="0" w:space="0" w:color="auto"/>
            <w:bottom w:val="none" w:sz="0" w:space="0" w:color="auto"/>
            <w:right w:val="none" w:sz="0" w:space="0" w:color="auto"/>
          </w:divBdr>
          <w:divsChild>
            <w:div w:id="204047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arry.parker@minneapolismn.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787</Words>
  <Characters>4492</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City of Minneapolis</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 Helen H.</dc:creator>
  <cp:lastModifiedBy>Epperson-Nyangweso, Uhuru O.</cp:lastModifiedBy>
  <cp:revision>2</cp:revision>
  <cp:lastPrinted>2013-08-22T14:00:00Z</cp:lastPrinted>
  <dcterms:created xsi:type="dcterms:W3CDTF">2019-11-27T19:11:00Z</dcterms:created>
  <dcterms:modified xsi:type="dcterms:W3CDTF">2019-11-27T19:11:00Z</dcterms:modified>
</cp:coreProperties>
</file>