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527F" w14:textId="77777777" w:rsidR="00DB7F35" w:rsidRDefault="008E5EAF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6E48C82" w14:textId="77777777" w:rsidR="00DB7F35" w:rsidRDefault="008E5EAF">
      <w:pPr>
        <w:spacing w:after="21" w:line="259" w:lineRule="auto"/>
        <w:ind w:left="67" w:firstLine="0"/>
        <w:jc w:val="center"/>
      </w:pPr>
      <w:r>
        <w:rPr>
          <w:b/>
          <w:sz w:val="20"/>
        </w:rPr>
        <w:t xml:space="preserve"> </w:t>
      </w:r>
    </w:p>
    <w:p w14:paraId="28EF1DD0" w14:textId="77777777" w:rsidR="00DB7F35" w:rsidRDefault="008E5EAF">
      <w:pPr>
        <w:spacing w:after="0" w:line="259" w:lineRule="auto"/>
        <w:ind w:left="0" w:right="3" w:firstLine="0"/>
        <w:jc w:val="center"/>
      </w:pPr>
      <w:r>
        <w:rPr>
          <w:b/>
          <w:sz w:val="24"/>
        </w:rPr>
        <w:t xml:space="preserve">Data Practices Advisory </w:t>
      </w:r>
    </w:p>
    <w:p w14:paraId="78576C15" w14:textId="77777777" w:rsidR="00DB7F35" w:rsidRDefault="008E5EAF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CDA5252" w14:textId="18F9C9E0" w:rsidR="00DB7F35" w:rsidRDefault="008E5EAF">
      <w:pPr>
        <w:ind w:left="-5"/>
      </w:pPr>
      <w:r>
        <w:t>The purpose of the MyMinneapolis</w:t>
      </w:r>
      <w:r w:rsidR="00856968">
        <w:t xml:space="preserve"> </w:t>
      </w:r>
      <w:r>
        <w:t xml:space="preserve">survey is to gather information related to employee engagement. Your responses can help identify strengths and opportunities for improvement throughout the City and in individual departments. </w:t>
      </w:r>
    </w:p>
    <w:p w14:paraId="6E94F4D2" w14:textId="77777777" w:rsidR="00DB7F35" w:rsidRDefault="008E5EAF">
      <w:pPr>
        <w:spacing w:after="0" w:line="259" w:lineRule="auto"/>
        <w:ind w:left="0" w:firstLine="0"/>
      </w:pPr>
      <w:r>
        <w:t xml:space="preserve"> </w:t>
      </w:r>
    </w:p>
    <w:p w14:paraId="09D179DB" w14:textId="41C26413" w:rsidR="008433BD" w:rsidRDefault="008E5EAF">
      <w:pPr>
        <w:ind w:left="-5"/>
      </w:pPr>
      <w:r>
        <w:t>Your responses to the MyMinneapolis</w:t>
      </w:r>
      <w:r w:rsidR="00856968">
        <w:t xml:space="preserve"> </w:t>
      </w:r>
      <w:r>
        <w:t xml:space="preserve">survey questions will remain private. Your individual responses will </w:t>
      </w:r>
      <w:r w:rsidR="00427618">
        <w:t xml:space="preserve">be received </w:t>
      </w:r>
      <w:r w:rsidR="00B200B0">
        <w:t xml:space="preserve">only </w:t>
      </w:r>
      <w:r w:rsidR="00427618">
        <w:t>by the City’s vendor, Perceptyx,</w:t>
      </w:r>
      <w:r w:rsidR="00B200B0">
        <w:t xml:space="preserve"> who will </w:t>
      </w:r>
      <w:r w:rsidR="009C37FD">
        <w:t>use your individual responses</w:t>
      </w:r>
      <w:r w:rsidR="008433BD">
        <w:t xml:space="preserve"> and other personally-identifying data (including, for example, your department, supervisor</w:t>
      </w:r>
      <w:r w:rsidR="00210431">
        <w:t>, and bargaining unit</w:t>
      </w:r>
      <w:r w:rsidR="008433BD">
        <w:t xml:space="preserve">) </w:t>
      </w:r>
      <w:r w:rsidR="009C37FD">
        <w:t xml:space="preserve">to </w:t>
      </w:r>
      <w:r w:rsidR="00B200B0">
        <w:t xml:space="preserve">provide </w:t>
      </w:r>
      <w:r w:rsidR="00095503">
        <w:t xml:space="preserve">summary </w:t>
      </w:r>
      <w:r w:rsidR="00B200B0">
        <w:t xml:space="preserve">data to the City. </w:t>
      </w:r>
      <w:r w:rsidR="002848A5">
        <w:t xml:space="preserve">Perceptyx will also </w:t>
      </w:r>
      <w:r w:rsidR="00210431">
        <w:t>match your individual responses with</w:t>
      </w:r>
      <w:r w:rsidR="002848A5">
        <w:t xml:space="preserve"> </w:t>
      </w:r>
      <w:r w:rsidR="000F1C9A">
        <w:t xml:space="preserve">available </w:t>
      </w:r>
      <w:r w:rsidR="002848A5">
        <w:t>demographic data</w:t>
      </w:r>
      <w:r w:rsidR="000F1C9A">
        <w:t xml:space="preserve"> from the City of Minneapolis Enterprise Technology (COMET) system,</w:t>
      </w:r>
      <w:r w:rsidR="002848A5">
        <w:t xml:space="preserve"> to permit analysis of </w:t>
      </w:r>
      <w:r w:rsidR="000F1C9A">
        <w:t xml:space="preserve">the survey results by reported ethnicity, gender, and age grouping.* </w:t>
      </w:r>
    </w:p>
    <w:p w14:paraId="5D17547A" w14:textId="77777777" w:rsidR="008433BD" w:rsidRDefault="008433BD">
      <w:pPr>
        <w:ind w:left="-5"/>
      </w:pPr>
    </w:p>
    <w:p w14:paraId="6380FEBE" w14:textId="5986149A" w:rsidR="00DB7F35" w:rsidRDefault="00B200B0">
      <w:pPr>
        <w:ind w:left="-5"/>
      </w:pPr>
      <w:r>
        <w:t>Your individual responses will</w:t>
      </w:r>
      <w:r w:rsidR="00427618">
        <w:t xml:space="preserve"> </w:t>
      </w:r>
      <w:r w:rsidR="008E5EAF">
        <w:t xml:space="preserve">not be </w:t>
      </w:r>
      <w:r>
        <w:t xml:space="preserve">available or </w:t>
      </w:r>
      <w:r w:rsidR="008E5EAF">
        <w:t xml:space="preserve">reported to </w:t>
      </w:r>
      <w:r>
        <w:t xml:space="preserve">anyone within the City, including </w:t>
      </w:r>
      <w:r w:rsidR="008E5EAF">
        <w:t>the management of your department. Your department will have access to a departmental report and summary data collected through the MyMinneapolis</w:t>
      </w:r>
      <w:r w:rsidR="004F44AC">
        <w:t xml:space="preserve"> </w:t>
      </w:r>
      <w:r w:rsidR="008E5EAF">
        <w:t xml:space="preserve">survey. Elected Officials and policy makers will have access to an organizational report and summary data collected. </w:t>
      </w:r>
      <w:r>
        <w:t xml:space="preserve">Human Resources will also have access to enterprise-wide </w:t>
      </w:r>
      <w:r w:rsidR="00095503">
        <w:t xml:space="preserve">summary </w:t>
      </w:r>
      <w:r>
        <w:t>data.</w:t>
      </w:r>
    </w:p>
    <w:p w14:paraId="60978D3F" w14:textId="311296AF" w:rsidR="009C37FD" w:rsidRDefault="009C37FD">
      <w:pPr>
        <w:ind w:left="-5"/>
      </w:pPr>
    </w:p>
    <w:p w14:paraId="7D127AF3" w14:textId="01AEA3D5" w:rsidR="00DB7F35" w:rsidRDefault="008E5EAF">
      <w:pPr>
        <w:ind w:left="-5"/>
      </w:pPr>
      <w:r>
        <w:t>Your participation in the MyMinneapolis</w:t>
      </w:r>
      <w:r w:rsidR="00856968">
        <w:t xml:space="preserve"> </w:t>
      </w:r>
      <w:r>
        <w:t>survey is completely voluntary. If you decide you do not want to complete the MyMinneapolis</w:t>
      </w:r>
      <w:r w:rsidR="00856968">
        <w:t xml:space="preserve"> </w:t>
      </w:r>
      <w:r>
        <w:t xml:space="preserve">survey or decide that you do not want to respond to one or more of the questions, the only consequence is that the </w:t>
      </w:r>
      <w:proofErr w:type="gramStart"/>
      <w:r>
        <w:t>City</w:t>
      </w:r>
      <w:proofErr w:type="gramEnd"/>
      <w:r>
        <w:t xml:space="preserve"> will not have the benefit of your input. </w:t>
      </w:r>
    </w:p>
    <w:p w14:paraId="4903AD58" w14:textId="77777777" w:rsidR="00DB7F35" w:rsidRDefault="008E5EAF">
      <w:pPr>
        <w:spacing w:after="0" w:line="259" w:lineRule="auto"/>
        <w:ind w:left="0" w:firstLine="0"/>
      </w:pPr>
      <w:r>
        <w:t xml:space="preserve"> </w:t>
      </w:r>
    </w:p>
    <w:p w14:paraId="2D1DE68E" w14:textId="23CFC2D3" w:rsidR="00DB7F35" w:rsidRDefault="008E5EAF">
      <w:pPr>
        <w:ind w:left="-5"/>
      </w:pPr>
      <w:r>
        <w:t xml:space="preserve">The following may have access to </w:t>
      </w:r>
      <w:r w:rsidR="00856968">
        <w:t xml:space="preserve">aggregate </w:t>
      </w:r>
      <w:r>
        <w:t xml:space="preserve">information supplied as part of MyMinneapolis: </w:t>
      </w:r>
    </w:p>
    <w:p w14:paraId="6F22AA67" w14:textId="77777777" w:rsidR="00DB7F35" w:rsidRDefault="008E5EAF">
      <w:pPr>
        <w:spacing w:after="0" w:line="259" w:lineRule="auto"/>
        <w:ind w:left="0" w:firstLine="0"/>
      </w:pPr>
      <w:r>
        <w:t xml:space="preserve"> </w:t>
      </w:r>
    </w:p>
    <w:p w14:paraId="1FF022F0" w14:textId="77777777" w:rsidR="00DB7F35" w:rsidRDefault="008E5EAF">
      <w:pPr>
        <w:numPr>
          <w:ilvl w:val="0"/>
          <w:numId w:val="1"/>
        </w:numPr>
        <w:ind w:hanging="360"/>
      </w:pPr>
      <w:r>
        <w:t xml:space="preserve">Appropriate supervisors, administrators and leaders from City departments.  </w:t>
      </w:r>
    </w:p>
    <w:p w14:paraId="5A790BDB" w14:textId="77777777" w:rsidR="00DB7F35" w:rsidRDefault="008E5EAF">
      <w:pPr>
        <w:numPr>
          <w:ilvl w:val="0"/>
          <w:numId w:val="1"/>
        </w:numPr>
        <w:ind w:hanging="360"/>
      </w:pPr>
      <w:r>
        <w:t xml:space="preserve">Policy Makers including Elected Officials.  </w:t>
      </w:r>
    </w:p>
    <w:p w14:paraId="70C8B303" w14:textId="6FD6C5AA" w:rsidR="00DB7F35" w:rsidRDefault="008E5EAF" w:rsidP="000F1C9A">
      <w:pPr>
        <w:numPr>
          <w:ilvl w:val="0"/>
          <w:numId w:val="1"/>
        </w:numPr>
        <w:spacing w:after="0" w:line="250" w:lineRule="auto"/>
        <w:ind w:left="720" w:hanging="360"/>
      </w:pPr>
      <w:r>
        <w:t>Persons or entities authorized by state or fed</w:t>
      </w:r>
      <w:r w:rsidR="00687143">
        <w:t>er</w:t>
      </w:r>
      <w:r>
        <w:t xml:space="preserve">al law. </w:t>
      </w:r>
    </w:p>
    <w:p w14:paraId="1D6A10CF" w14:textId="77777777" w:rsidR="000F1C9A" w:rsidRDefault="000F1C9A" w:rsidP="000F1C9A">
      <w:pPr>
        <w:spacing w:after="0" w:line="250" w:lineRule="auto"/>
        <w:ind w:left="720" w:firstLine="0"/>
      </w:pPr>
    </w:p>
    <w:p w14:paraId="15210F8B" w14:textId="01092228" w:rsidR="000F1C9A" w:rsidRDefault="000F1C9A" w:rsidP="000F1C9A">
      <w:pPr>
        <w:spacing w:after="4907"/>
        <w:ind w:left="0" w:firstLine="0"/>
      </w:pPr>
      <w:r>
        <w:t xml:space="preserve">* </w:t>
      </w:r>
      <w:r w:rsidR="00D15EDB">
        <w:t>Reported ethnicity and gender include the ethnic groups and gender you have voluntarily self-identified in COMET, if any. Age groups are calculated based on your date of birth.</w:t>
      </w:r>
    </w:p>
    <w:sectPr w:rsidR="000F1C9A">
      <w:pgSz w:w="12240" w:h="15840"/>
      <w:pgMar w:top="1440" w:right="143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523A2"/>
    <w:multiLevelType w:val="hybridMultilevel"/>
    <w:tmpl w:val="8A08FFDC"/>
    <w:lvl w:ilvl="0" w:tplc="52FCE844">
      <w:start w:val="1"/>
      <w:numFmt w:val="decimal"/>
      <w:lvlText w:val="%1."/>
      <w:lvlJc w:val="left"/>
      <w:pPr>
        <w:ind w:left="7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E471E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B08792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E8E93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947402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442436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6EC89A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4D7F2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CC304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64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F35"/>
    <w:rsid w:val="00047427"/>
    <w:rsid w:val="00095503"/>
    <w:rsid w:val="000F1C9A"/>
    <w:rsid w:val="00185861"/>
    <w:rsid w:val="00210431"/>
    <w:rsid w:val="002848A5"/>
    <w:rsid w:val="003F3B8A"/>
    <w:rsid w:val="00427618"/>
    <w:rsid w:val="004F44AC"/>
    <w:rsid w:val="00687143"/>
    <w:rsid w:val="006D2FA6"/>
    <w:rsid w:val="00733074"/>
    <w:rsid w:val="007A13C8"/>
    <w:rsid w:val="007A344A"/>
    <w:rsid w:val="008433BD"/>
    <w:rsid w:val="00856968"/>
    <w:rsid w:val="008E5EAF"/>
    <w:rsid w:val="009C37FD"/>
    <w:rsid w:val="00B200B0"/>
    <w:rsid w:val="00C944C8"/>
    <w:rsid w:val="00CD1C97"/>
    <w:rsid w:val="00D15EDB"/>
    <w:rsid w:val="00DB7F35"/>
    <w:rsid w:val="00EA6647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26C9"/>
  <w15:docId w15:val="{15D98DFD-3EE0-2846-A0DC-00444080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Verdana" w:eastAsia="Verdana" w:hAnsi="Verdana" w:cs="Verdana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44A"/>
    <w:rPr>
      <w:rFonts w:ascii="Segoe UI" w:eastAsia="Verdana" w:hAnsi="Segoe UI" w:cs="Segoe UI"/>
      <w:color w:val="000000"/>
      <w:sz w:val="18"/>
      <w:szCs w:val="18"/>
      <w:lang w:bidi="en-US"/>
    </w:rPr>
  </w:style>
  <w:style w:type="paragraph" w:styleId="ListParagraph">
    <w:name w:val="List Paragraph"/>
    <w:basedOn w:val="Normal"/>
    <w:uiPriority w:val="34"/>
    <w:qFormat/>
    <w:rsid w:val="000F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D5FAEC499FC49AA9AC62CF7FF767E" ma:contentTypeVersion="14" ma:contentTypeDescription="Create a new document." ma:contentTypeScope="" ma:versionID="9c2759e2b3ab65483683ace6240e144c">
  <xsd:schema xmlns:xsd="http://www.w3.org/2001/XMLSchema" xmlns:xs="http://www.w3.org/2001/XMLSchema" xmlns:p="http://schemas.microsoft.com/office/2006/metadata/properties" xmlns:ns2="5a5ec114-4fdb-4e42-8b12-c8c97664f29c" xmlns:ns3="0a2f461a-c006-4ff6-bec9-994e78adc72e" xmlns:ns4="3f71c162-002a-4b7f-9de1-2c50dd64952b" targetNamespace="http://schemas.microsoft.com/office/2006/metadata/properties" ma:root="true" ma:fieldsID="89739c2178ddd4e8051388b198a56825" ns2:_="" ns3:_="" ns4:_="">
    <xsd:import namespace="5a5ec114-4fdb-4e42-8b12-c8c97664f29c"/>
    <xsd:import namespace="0a2f461a-c006-4ff6-bec9-994e78adc72e"/>
    <xsd:import namespace="3f71c162-002a-4b7f-9de1-2c50dd6495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ec114-4fdb-4e42-8b12-c8c97664f2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f461a-c006-4ff6-bec9-994e78adc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4da656-3bd0-4754-9deb-c2544a425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1c162-002a-4b7f-9de1-2c50dd6495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76a370-8d06-4c2c-93ca-9a755cd4d32a}" ma:internalName="TaxCatchAll" ma:showField="CatchAllData" ma:web="5a5ec114-4fdb-4e42-8b12-c8c97664f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1c162-002a-4b7f-9de1-2c50dd64952b"/>
    <lcf76f155ced4ddcb4097134ff3c332f xmlns="0a2f461a-c006-4ff6-bec9-994e78adc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49A464-98DE-4AF0-96C6-6A292ABA6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ec114-4fdb-4e42-8b12-c8c97664f29c"/>
    <ds:schemaRef ds:uri="0a2f461a-c006-4ff6-bec9-994e78adc72e"/>
    <ds:schemaRef ds:uri="3f71c162-002a-4b7f-9de1-2c50dd649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203F8-CA59-43B9-B050-46EEB8F3A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69FF7-D979-4CCC-B470-F5BD7961E898}">
  <ds:schemaRefs>
    <ds:schemaRef ds:uri="http://purl.org/dc/terms/"/>
    <ds:schemaRef ds:uri="http://schemas.microsoft.com/office/2006/metadata/properties"/>
    <ds:schemaRef ds:uri="3f71c162-002a-4b7f-9de1-2c50dd64952b"/>
    <ds:schemaRef ds:uri="0a2f461a-c006-4ff6-bec9-994e78adc72e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a5ec114-4fdb-4e42-8b12-c8c97664f2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Practices Advisory (a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Practices Advisory (a</dc:title>
  <dc:subject/>
  <dc:creator>Bernacj0</dc:creator>
  <cp:keywords/>
  <cp:lastModifiedBy>Raymond, Molly (she/her/hers)</cp:lastModifiedBy>
  <cp:revision>2</cp:revision>
  <dcterms:created xsi:type="dcterms:W3CDTF">2025-09-25T17:08:00Z</dcterms:created>
  <dcterms:modified xsi:type="dcterms:W3CDTF">2025-09-25T17:08:00Z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0x01010057FD5FAEC499FC49AA9AC62CF7FF767E</vt:lpwstr>
  </property>
</Properties>
</file>